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675F" w14:textId="77777777" w:rsidR="00143AC9" w:rsidRPr="00B051F5" w:rsidRDefault="00143AC9" w:rsidP="00143AC9">
      <w:pPr>
        <w:spacing w:before="68"/>
        <w:ind w:left="105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t>DEI Committee June 1, 2021</w:t>
      </w:r>
    </w:p>
    <w:p w14:paraId="76565BBC" w14:textId="77777777" w:rsidR="00143AC9" w:rsidRPr="00B051F5" w:rsidRDefault="00143AC9" w:rsidP="00143AC9">
      <w:pPr>
        <w:pStyle w:val="BodyText"/>
        <w:spacing w:before="6"/>
        <w:rPr>
          <w:rFonts w:ascii="Source Sans Pro" w:hAnsi="Source Sans Pro" w:cstheme="minorHAnsi"/>
          <w:b/>
          <w:sz w:val="24"/>
          <w:szCs w:val="24"/>
        </w:rPr>
      </w:pPr>
    </w:p>
    <w:p w14:paraId="6A0A2C49" w14:textId="77777777" w:rsidR="00143AC9" w:rsidRPr="00B051F5" w:rsidRDefault="00143AC9" w:rsidP="00143AC9">
      <w:pPr>
        <w:pStyle w:val="BodyText"/>
        <w:spacing w:line="292" w:lineRule="auto"/>
        <w:ind w:left="104" w:right="205" w:firstLine="5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I have taken our notes from our break-out discussions and combined them with our </w:t>
      </w:r>
      <w:r w:rsidRPr="00B051F5">
        <w:rPr>
          <w:rFonts w:ascii="Source Sans Pro" w:hAnsi="Source Sans Pro" w:cstheme="minorHAnsi"/>
          <w:color w:val="494949"/>
          <w:w w:val="105"/>
          <w:sz w:val="24"/>
          <w:szCs w:val="24"/>
        </w:rPr>
        <w:t>survey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 results to create a summary which we will develop into a draft plan for our meeting discussion June 8, 2021.</w:t>
      </w:r>
    </w:p>
    <w:p w14:paraId="2351E96D" w14:textId="77777777" w:rsidR="00143AC9" w:rsidRPr="00B051F5" w:rsidRDefault="00143AC9" w:rsidP="00143AC9">
      <w:pPr>
        <w:pStyle w:val="BodyText"/>
        <w:spacing w:before="11"/>
        <w:rPr>
          <w:rFonts w:ascii="Source Sans Pro" w:hAnsi="Source Sans Pro" w:cstheme="minorHAnsi"/>
          <w:sz w:val="24"/>
          <w:szCs w:val="24"/>
        </w:rPr>
      </w:pPr>
    </w:p>
    <w:p w14:paraId="1874CC92" w14:textId="77777777" w:rsidR="00143AC9" w:rsidRPr="00B051F5" w:rsidRDefault="00143AC9" w:rsidP="00143AC9">
      <w:pPr>
        <w:ind w:left="115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t>Overview</w:t>
      </w:r>
    </w:p>
    <w:p w14:paraId="53D8CBF0" w14:textId="77777777" w:rsidR="00143AC9" w:rsidRPr="00B051F5" w:rsidRDefault="00143AC9" w:rsidP="00143AC9">
      <w:pPr>
        <w:pStyle w:val="BodyText"/>
        <w:spacing w:before="64" w:line="285" w:lineRule="auto"/>
        <w:ind w:left="120" w:right="205" w:hanging="3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Rather than developing new programs, we will link and leverage our current programs to be more inclusive.</w:t>
      </w:r>
    </w:p>
    <w:p w14:paraId="3F149A4B" w14:textId="77777777" w:rsidR="00143AC9" w:rsidRPr="00B051F5" w:rsidRDefault="00143AC9" w:rsidP="00143AC9">
      <w:pPr>
        <w:pStyle w:val="BodyText"/>
        <w:spacing w:before="8"/>
        <w:rPr>
          <w:rFonts w:ascii="Source Sans Pro" w:hAnsi="Source Sans Pro" w:cstheme="minorHAnsi"/>
          <w:sz w:val="24"/>
          <w:szCs w:val="24"/>
        </w:rPr>
      </w:pPr>
    </w:p>
    <w:p w14:paraId="146FFC80" w14:textId="77777777" w:rsidR="00143AC9" w:rsidRPr="00B051F5" w:rsidRDefault="00143AC9" w:rsidP="00143AC9">
      <w:pPr>
        <w:ind w:left="105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sz w:val="24"/>
          <w:szCs w:val="24"/>
        </w:rPr>
        <w:t>The need for a Salisbury Rotary Club DEI statement:</w:t>
      </w:r>
    </w:p>
    <w:p w14:paraId="27367865" w14:textId="77777777" w:rsidR="00143AC9" w:rsidRPr="00B051F5" w:rsidRDefault="00143AC9" w:rsidP="00143AC9">
      <w:pPr>
        <w:pStyle w:val="BodyText"/>
        <w:spacing w:before="54" w:line="285" w:lineRule="auto"/>
        <w:ind w:left="125" w:hanging="8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Rather than writing our own DEI statement, we will reinterpret the Four-Way test to be more inclusive.</w:t>
      </w:r>
    </w:p>
    <w:p w14:paraId="6FB56F83" w14:textId="77777777" w:rsidR="00143AC9" w:rsidRPr="00B051F5" w:rsidRDefault="00143AC9" w:rsidP="00143AC9">
      <w:pPr>
        <w:pStyle w:val="BodyText"/>
        <w:numPr>
          <w:ilvl w:val="0"/>
          <w:numId w:val="1"/>
        </w:numPr>
        <w:spacing w:before="54" w:line="285" w:lineRule="auto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Consistent with Rotary International the Salisbury Rotary Club will affirm that diversity, equity, and inclusion are values to be lived and acted upon.</w:t>
      </w:r>
    </w:p>
    <w:p w14:paraId="1E83F6F8" w14:textId="77777777" w:rsidR="00143AC9" w:rsidRPr="00B051F5" w:rsidRDefault="00143AC9" w:rsidP="00143AC9">
      <w:pPr>
        <w:pStyle w:val="BodyText"/>
        <w:spacing w:before="3"/>
        <w:rPr>
          <w:rFonts w:ascii="Source Sans Pro" w:hAnsi="Source Sans Pro" w:cstheme="minorHAnsi"/>
          <w:sz w:val="24"/>
          <w:szCs w:val="24"/>
        </w:rPr>
      </w:pPr>
    </w:p>
    <w:p w14:paraId="47A63DAB" w14:textId="77777777" w:rsidR="00143AC9" w:rsidRPr="00B051F5" w:rsidRDefault="00143AC9" w:rsidP="00143AC9">
      <w:pPr>
        <w:ind w:left="124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sz w:val="24"/>
          <w:szCs w:val="24"/>
        </w:rPr>
        <w:t>Programs</w:t>
      </w:r>
    </w:p>
    <w:p w14:paraId="4F989E17" w14:textId="77777777" w:rsidR="00143AC9" w:rsidRPr="00B051F5" w:rsidRDefault="00143AC9" w:rsidP="00143AC9">
      <w:pPr>
        <w:pStyle w:val="BodyText"/>
        <w:spacing w:before="59" w:line="290" w:lineRule="auto"/>
        <w:ind w:left="125" w:firstLine="2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Rather than relying entirely on our current method of program planning (alphabetical order by member)</w:t>
      </w:r>
      <w:r>
        <w:rPr>
          <w:rFonts w:ascii="Source Sans Pro" w:hAnsi="Source Sans Pro" w:cstheme="minorHAnsi"/>
          <w:color w:val="333333"/>
          <w:w w:val="105"/>
          <w:sz w:val="24"/>
          <w:szCs w:val="24"/>
        </w:rPr>
        <w:t>,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 we will be more intentional in scheduling POC speakers and topics. We can:</w:t>
      </w:r>
    </w:p>
    <w:p w14:paraId="2CF5B172" w14:textId="77777777" w:rsidR="00143AC9" w:rsidRPr="00812891" w:rsidRDefault="00143AC9" w:rsidP="00143AC9">
      <w:pPr>
        <w:pStyle w:val="ListParagraph"/>
        <w:numPr>
          <w:ilvl w:val="0"/>
          <w:numId w:val="1"/>
        </w:numPr>
        <w:tabs>
          <w:tab w:val="left" w:pos="1644"/>
          <w:tab w:val="left" w:pos="1645"/>
        </w:tabs>
        <w:rPr>
          <w:rFonts w:ascii="Source Sans Pro" w:hAnsi="Source Sans Pro" w:cstheme="minorHAnsi"/>
          <w:sz w:val="24"/>
          <w:szCs w:val="24"/>
        </w:rPr>
      </w:pPr>
      <w:r w:rsidRPr="00812891">
        <w:rPr>
          <w:rFonts w:ascii="Source Sans Pro" w:hAnsi="Source Sans Pro" w:cstheme="minorHAnsi"/>
          <w:color w:val="333333"/>
          <w:w w:val="105"/>
          <w:sz w:val="24"/>
          <w:szCs w:val="24"/>
        </w:rPr>
        <w:t>Manage the dates at least one speaker, topic, theme, or activity per quarter to keep the DEI topic</w:t>
      </w:r>
      <w:r w:rsidRPr="00812891">
        <w:rPr>
          <w:rFonts w:ascii="Source Sans Pro" w:hAnsi="Source Sans Pro" w:cstheme="minorHAnsi"/>
          <w:color w:val="333333"/>
          <w:spacing w:val="4"/>
          <w:w w:val="105"/>
          <w:sz w:val="24"/>
          <w:szCs w:val="24"/>
        </w:rPr>
        <w:t xml:space="preserve"> </w:t>
      </w:r>
      <w:r w:rsidRPr="00812891">
        <w:rPr>
          <w:rFonts w:ascii="Source Sans Pro" w:hAnsi="Source Sans Pro" w:cstheme="minorHAnsi"/>
          <w:color w:val="333333"/>
          <w:w w:val="105"/>
          <w:sz w:val="24"/>
          <w:szCs w:val="24"/>
        </w:rPr>
        <w:t>current</w:t>
      </w:r>
      <w:r>
        <w:rPr>
          <w:rFonts w:ascii="Source Sans Pro" w:hAnsi="Source Sans Pro" w:cstheme="minorHAnsi"/>
          <w:color w:val="333333"/>
          <w:w w:val="105"/>
          <w:sz w:val="24"/>
          <w:szCs w:val="24"/>
        </w:rPr>
        <w:t>.</w:t>
      </w:r>
    </w:p>
    <w:p w14:paraId="68A53B21" w14:textId="77777777" w:rsidR="00143AC9" w:rsidRPr="00812891" w:rsidRDefault="00143AC9" w:rsidP="00143AC9">
      <w:pPr>
        <w:pStyle w:val="ListParagraph"/>
        <w:numPr>
          <w:ilvl w:val="0"/>
          <w:numId w:val="1"/>
        </w:numPr>
        <w:tabs>
          <w:tab w:val="left" w:pos="1644"/>
          <w:tab w:val="left" w:pos="1645"/>
        </w:tabs>
        <w:spacing w:before="66"/>
        <w:rPr>
          <w:rFonts w:ascii="Source Sans Pro" w:hAnsi="Source Sans Pro" w:cstheme="minorHAnsi"/>
          <w:sz w:val="24"/>
          <w:szCs w:val="24"/>
        </w:rPr>
      </w:pPr>
      <w:r w:rsidRPr="00812891">
        <w:rPr>
          <w:rFonts w:ascii="Source Sans Pro" w:hAnsi="Source Sans Pro" w:cstheme="minorHAnsi"/>
          <w:color w:val="333333"/>
          <w:sz w:val="24"/>
          <w:szCs w:val="24"/>
        </w:rPr>
        <w:t xml:space="preserve">Utilize other local Rotarians </w:t>
      </w:r>
      <w:r w:rsidRPr="00812891">
        <w:rPr>
          <w:rFonts w:ascii="Source Sans Pro" w:hAnsi="Source Sans Pro" w:cstheme="minorHAnsi"/>
          <w:color w:val="494949"/>
          <w:sz w:val="24"/>
          <w:szCs w:val="24"/>
        </w:rPr>
        <w:t xml:space="preserve">as </w:t>
      </w:r>
      <w:r w:rsidRPr="00812891">
        <w:rPr>
          <w:rFonts w:ascii="Source Sans Pro" w:hAnsi="Source Sans Pro" w:cstheme="minorHAnsi"/>
          <w:color w:val="333333"/>
          <w:sz w:val="24"/>
          <w:szCs w:val="24"/>
        </w:rPr>
        <w:t xml:space="preserve">speakers on the </w:t>
      </w:r>
      <w:r>
        <w:rPr>
          <w:rFonts w:ascii="Source Sans Pro" w:hAnsi="Source Sans Pro" w:cstheme="minorHAnsi"/>
          <w:color w:val="333333"/>
          <w:sz w:val="24"/>
          <w:szCs w:val="24"/>
        </w:rPr>
        <w:t>subject.</w:t>
      </w:r>
      <w:r w:rsidRPr="00812891">
        <w:rPr>
          <w:rFonts w:ascii="Source Sans Pro" w:hAnsi="Source Sans Pro" w:cstheme="minorHAnsi"/>
          <w:color w:val="333333"/>
          <w:spacing w:val="-15"/>
          <w:sz w:val="24"/>
          <w:szCs w:val="24"/>
        </w:rPr>
        <w:t xml:space="preserve"> </w:t>
      </w:r>
    </w:p>
    <w:p w14:paraId="25DA3D3A" w14:textId="77777777" w:rsidR="00143AC9" w:rsidRPr="00812891" w:rsidRDefault="00143AC9" w:rsidP="00143AC9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spacing w:before="67"/>
        <w:rPr>
          <w:rFonts w:ascii="Source Sans Pro" w:hAnsi="Source Sans Pro" w:cstheme="minorHAnsi"/>
          <w:sz w:val="24"/>
          <w:szCs w:val="24"/>
        </w:rPr>
      </w:pPr>
      <w:r w:rsidRPr="00812891">
        <w:rPr>
          <w:rFonts w:ascii="Source Sans Pro" w:hAnsi="Source Sans Pro" w:cstheme="minorHAnsi"/>
          <w:color w:val="494949"/>
          <w:sz w:val="24"/>
          <w:szCs w:val="24"/>
        </w:rPr>
        <w:t xml:space="preserve">Explore </w:t>
      </w:r>
      <w:r w:rsidRPr="00812891">
        <w:rPr>
          <w:rFonts w:ascii="Source Sans Pro" w:hAnsi="Source Sans Pro" w:cstheme="minorHAnsi"/>
          <w:color w:val="333333"/>
          <w:sz w:val="24"/>
          <w:szCs w:val="24"/>
        </w:rPr>
        <w:t>and take advantage of DEI programs from Rotary Internationa</w:t>
      </w:r>
      <w:r w:rsidRPr="00812891">
        <w:rPr>
          <w:rFonts w:ascii="Source Sans Pro" w:hAnsi="Source Sans Pro" w:cstheme="minorHAnsi"/>
          <w:color w:val="333333"/>
          <w:spacing w:val="-15"/>
          <w:sz w:val="24"/>
          <w:szCs w:val="24"/>
        </w:rPr>
        <w:t>l</w:t>
      </w:r>
      <w:r>
        <w:rPr>
          <w:rFonts w:ascii="Source Sans Pro" w:hAnsi="Source Sans Pro" w:cstheme="minorHAnsi"/>
          <w:color w:val="333333"/>
          <w:spacing w:val="-15"/>
          <w:sz w:val="24"/>
          <w:szCs w:val="24"/>
        </w:rPr>
        <w:t>.</w:t>
      </w:r>
    </w:p>
    <w:p w14:paraId="406BA48D" w14:textId="77777777" w:rsidR="00143AC9" w:rsidRPr="00812891" w:rsidRDefault="00143AC9" w:rsidP="00143AC9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spacing w:before="67"/>
        <w:rPr>
          <w:rFonts w:ascii="Source Sans Pro" w:hAnsi="Source Sans Pro" w:cstheme="minorHAnsi"/>
          <w:sz w:val="24"/>
          <w:szCs w:val="24"/>
        </w:rPr>
      </w:pPr>
      <w:r w:rsidRPr="00812891">
        <w:rPr>
          <w:rFonts w:ascii="Source Sans Pro" w:hAnsi="Source Sans Pro" w:cstheme="minorHAnsi"/>
          <w:color w:val="494949"/>
          <w:sz w:val="24"/>
          <w:szCs w:val="24"/>
        </w:rPr>
        <w:t>All speakers are encouraged to be attentive to diversity, equity and inclusive</w:t>
      </w:r>
      <w:r>
        <w:rPr>
          <w:rFonts w:ascii="Source Sans Pro" w:hAnsi="Source Sans Pro" w:cstheme="minorHAnsi"/>
          <w:color w:val="494949"/>
          <w:sz w:val="24"/>
          <w:szCs w:val="24"/>
        </w:rPr>
        <w:t>.</w:t>
      </w:r>
    </w:p>
    <w:p w14:paraId="7C947DD3" w14:textId="77777777" w:rsidR="00143AC9" w:rsidRPr="00B051F5" w:rsidRDefault="00143AC9" w:rsidP="00143AC9">
      <w:pPr>
        <w:pStyle w:val="BodyText"/>
        <w:spacing w:before="4"/>
        <w:rPr>
          <w:rFonts w:ascii="Source Sans Pro" w:hAnsi="Source Sans Pro" w:cstheme="minorHAnsi"/>
          <w:sz w:val="24"/>
          <w:szCs w:val="24"/>
        </w:rPr>
      </w:pPr>
    </w:p>
    <w:p w14:paraId="67AC083A" w14:textId="77777777" w:rsidR="00143AC9" w:rsidRPr="00B051F5" w:rsidRDefault="00143AC9" w:rsidP="00143AC9">
      <w:pPr>
        <w:ind w:left="130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t>Increase our partnerships for events and program support</w:t>
      </w:r>
    </w:p>
    <w:p w14:paraId="4DC48D95" w14:textId="77777777" w:rsidR="00143AC9" w:rsidRDefault="00143AC9" w:rsidP="00143AC9">
      <w:pPr>
        <w:pStyle w:val="BodyText"/>
        <w:numPr>
          <w:ilvl w:val="0"/>
          <w:numId w:val="1"/>
        </w:numPr>
        <w:spacing w:before="54" w:line="285" w:lineRule="auto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Happy Feet is a partnership between Rowan Salisbury Schools helping third graders Could we add another co-sponsored event such as a relationship with Power Cross</w:t>
      </w:r>
      <w:r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 (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focused on males and Christian values</w:t>
      </w:r>
      <w:r>
        <w:rPr>
          <w:rFonts w:ascii="Source Sans Pro" w:hAnsi="Source Sans Pro" w:cstheme="minorHAnsi"/>
          <w:color w:val="333333"/>
          <w:w w:val="105"/>
          <w:sz w:val="24"/>
          <w:szCs w:val="24"/>
        </w:rPr>
        <w:t>)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.</w:t>
      </w:r>
    </w:p>
    <w:p w14:paraId="08787848" w14:textId="4E921625" w:rsidR="00143AC9" w:rsidRPr="00A33585" w:rsidRDefault="0067709A" w:rsidP="00143AC9">
      <w:pPr>
        <w:pStyle w:val="BodyText"/>
        <w:numPr>
          <w:ilvl w:val="0"/>
          <w:numId w:val="1"/>
        </w:numPr>
        <w:spacing w:before="54" w:line="285" w:lineRule="auto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67709A">
        <w:rPr>
          <w:rFonts w:ascii="Source Sans Pro" w:hAnsi="Source Sans Pro" w:cstheme="minorHAnsi"/>
          <w:color w:val="333333"/>
          <w:w w:val="105"/>
          <w:sz w:val="24"/>
          <w:szCs w:val="24"/>
        </w:rPr>
        <w:t>Identify appropriate partnerships as needed within the minority community</w:t>
      </w:r>
      <w:r w:rsidR="00143AC9" w:rsidRPr="00842450">
        <w:rPr>
          <w:rFonts w:ascii="Source Sans Pro" w:hAnsi="Source Sans Pro" w:cstheme="minorHAnsi"/>
          <w:color w:val="333333"/>
          <w:w w:val="105"/>
          <w:sz w:val="24"/>
          <w:szCs w:val="24"/>
        </w:rPr>
        <w:t>.</w:t>
      </w:r>
      <w:r w:rsidR="00143AC9">
        <w:rPr>
          <w:rFonts w:ascii="Source Sans Pro" w:hAnsi="Source Sans Pro" w:cstheme="minorHAnsi"/>
          <w:color w:val="333333"/>
          <w:w w:val="105"/>
          <w:sz w:val="24"/>
          <w:szCs w:val="24"/>
        </w:rPr>
        <w:br/>
      </w:r>
      <w:r w:rsidR="00143AC9">
        <w:rPr>
          <w:rFonts w:ascii="Source Sans Pro" w:hAnsi="Source Sans Pro" w:cstheme="minorHAnsi"/>
          <w:color w:val="333333"/>
          <w:w w:val="105"/>
          <w:sz w:val="24"/>
          <w:szCs w:val="24"/>
        </w:rPr>
        <w:br/>
      </w:r>
      <w:r w:rsidR="00143AC9">
        <w:rPr>
          <w:rFonts w:ascii="Source Sans Pro" w:hAnsi="Source Sans Pro" w:cstheme="minorHAnsi"/>
          <w:color w:val="333333"/>
          <w:w w:val="105"/>
          <w:sz w:val="24"/>
          <w:szCs w:val="24"/>
        </w:rPr>
        <w:br/>
      </w:r>
      <w:r w:rsidR="00143AC9">
        <w:rPr>
          <w:rFonts w:ascii="Source Sans Pro" w:hAnsi="Source Sans Pro" w:cstheme="minorHAnsi"/>
          <w:color w:val="333333"/>
          <w:w w:val="105"/>
          <w:sz w:val="24"/>
          <w:szCs w:val="24"/>
        </w:rPr>
        <w:br/>
      </w:r>
    </w:p>
    <w:p w14:paraId="10AB0BE5" w14:textId="77777777" w:rsidR="00143AC9" w:rsidRPr="00B051F5" w:rsidRDefault="00143AC9" w:rsidP="00143AC9">
      <w:pPr>
        <w:pStyle w:val="BodyText"/>
        <w:spacing w:before="6"/>
        <w:rPr>
          <w:rFonts w:ascii="Source Sans Pro" w:hAnsi="Source Sans Pro" w:cstheme="minorHAnsi"/>
          <w:sz w:val="24"/>
          <w:szCs w:val="24"/>
        </w:rPr>
      </w:pPr>
    </w:p>
    <w:p w14:paraId="0CF40A57" w14:textId="77777777" w:rsidR="00143AC9" w:rsidRPr="00B051F5" w:rsidRDefault="00143AC9" w:rsidP="00143AC9">
      <w:pPr>
        <w:ind w:left="133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lastRenderedPageBreak/>
        <w:t>Recruitment opportunities</w:t>
      </w:r>
    </w:p>
    <w:p w14:paraId="093D5D49" w14:textId="77777777" w:rsidR="00143AC9" w:rsidRPr="00B051F5" w:rsidRDefault="00143AC9" w:rsidP="00143AC9">
      <w:pPr>
        <w:pStyle w:val="BodyText"/>
        <w:numPr>
          <w:ilvl w:val="0"/>
          <w:numId w:val="2"/>
        </w:numPr>
        <w:spacing w:before="54" w:line="285" w:lineRule="auto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Work with the Chamber's Minority Business Council committee to recruit additional Rotarians.</w:t>
      </w:r>
    </w:p>
    <w:p w14:paraId="12307D68" w14:textId="439CF742" w:rsidR="00143AC9" w:rsidRPr="00B051F5" w:rsidRDefault="00143AC9" w:rsidP="00143AC9">
      <w:pPr>
        <w:pStyle w:val="BodyText"/>
        <w:numPr>
          <w:ilvl w:val="0"/>
          <w:numId w:val="2"/>
        </w:numPr>
        <w:spacing w:before="54" w:line="285" w:lineRule="auto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Every Rotarian is encouraged to invite a person who does not look like them to be their guest at a Rotary gathering.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br/>
      </w:r>
    </w:p>
    <w:p w14:paraId="6947C7FC" w14:textId="77777777" w:rsidR="00143AC9" w:rsidRPr="00B051F5" w:rsidRDefault="00143AC9" w:rsidP="00143AC9">
      <w:pPr>
        <w:ind w:left="129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t>Educational Opportunities</w:t>
      </w:r>
    </w:p>
    <w:p w14:paraId="01CFFA26" w14:textId="77777777" w:rsidR="00143AC9" w:rsidRPr="00B051F5" w:rsidRDefault="00143AC9" w:rsidP="00143AC9">
      <w:pPr>
        <w:pStyle w:val="BodyText"/>
        <w:numPr>
          <w:ilvl w:val="0"/>
          <w:numId w:val="3"/>
        </w:numPr>
        <w:spacing w:before="59" w:line="290" w:lineRule="auto"/>
        <w:ind w:right="2049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Work with Racial Equity Rowan to obtain seats in upcoming education opportunity sessions. </w:t>
      </w:r>
    </w:p>
    <w:p w14:paraId="22BC30FD" w14:textId="77777777" w:rsidR="00143AC9" w:rsidRPr="00B051F5" w:rsidRDefault="00143AC9" w:rsidP="00143AC9">
      <w:pPr>
        <w:pStyle w:val="BodyText"/>
        <w:numPr>
          <w:ilvl w:val="0"/>
          <w:numId w:val="3"/>
        </w:numPr>
        <w:spacing w:before="59" w:line="290" w:lineRule="auto"/>
        <w:ind w:right="2049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Contract with Racial Equity Rowan for our own shorter four-hour session.</w:t>
      </w:r>
    </w:p>
    <w:p w14:paraId="28B021B2" w14:textId="77777777" w:rsidR="00143AC9" w:rsidRPr="00B051F5" w:rsidRDefault="00143AC9" w:rsidP="00143AC9">
      <w:pPr>
        <w:pStyle w:val="BodyText"/>
        <w:spacing w:before="10"/>
        <w:rPr>
          <w:rFonts w:ascii="Source Sans Pro" w:hAnsi="Source Sans Pro" w:cstheme="minorHAnsi"/>
          <w:sz w:val="24"/>
          <w:szCs w:val="24"/>
        </w:rPr>
      </w:pPr>
    </w:p>
    <w:p w14:paraId="08097499" w14:textId="77777777" w:rsidR="00143AC9" w:rsidRPr="00B051F5" w:rsidRDefault="00143AC9" w:rsidP="00143AC9">
      <w:pPr>
        <w:ind w:left="141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sz w:val="24"/>
          <w:szCs w:val="24"/>
        </w:rPr>
        <w:t>Sponsorships of DEI Members</w:t>
      </w:r>
    </w:p>
    <w:p w14:paraId="6DCAB745" w14:textId="77777777" w:rsidR="00143AC9" w:rsidRPr="00B051F5" w:rsidRDefault="00143AC9" w:rsidP="00143AC9">
      <w:pPr>
        <w:pStyle w:val="BodyText"/>
        <w:numPr>
          <w:ilvl w:val="0"/>
          <w:numId w:val="4"/>
        </w:numPr>
        <w:spacing w:before="54"/>
        <w:rPr>
          <w:rFonts w:ascii="Source Sans Pro" w:hAnsi="Source Sans Pro" w:cstheme="minorHAnsi"/>
          <w:color w:val="333333"/>
          <w:w w:val="105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F&amp;M will sponsor the chair of the Rowan Chambers Minority Business Council for a year membership.</w:t>
      </w:r>
    </w:p>
    <w:p w14:paraId="14E5B9EC" w14:textId="77777777" w:rsidR="00143AC9" w:rsidRPr="00B051F5" w:rsidRDefault="00143AC9" w:rsidP="00143AC9">
      <w:pPr>
        <w:pStyle w:val="BodyText"/>
        <w:numPr>
          <w:ilvl w:val="0"/>
          <w:numId w:val="4"/>
        </w:numPr>
        <w:spacing w:before="54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Explore other opportunities for special member sponsorships.</w:t>
      </w:r>
    </w:p>
    <w:p w14:paraId="4C1A3CEB" w14:textId="77777777" w:rsidR="00143AC9" w:rsidRPr="00B051F5" w:rsidRDefault="00143AC9" w:rsidP="00143AC9">
      <w:pPr>
        <w:pStyle w:val="BodyText"/>
        <w:spacing w:before="2"/>
        <w:rPr>
          <w:rFonts w:ascii="Source Sans Pro" w:hAnsi="Source Sans Pro" w:cstheme="minorHAnsi"/>
          <w:sz w:val="24"/>
          <w:szCs w:val="24"/>
        </w:rPr>
      </w:pPr>
    </w:p>
    <w:p w14:paraId="259FE754" w14:textId="77777777" w:rsidR="00143AC9" w:rsidRPr="00B051F5" w:rsidRDefault="00143AC9" w:rsidP="00143AC9">
      <w:pPr>
        <w:spacing w:before="94"/>
        <w:ind w:left="148"/>
        <w:rPr>
          <w:rFonts w:ascii="Source Sans Pro" w:hAnsi="Source Sans Pro" w:cstheme="minorHAnsi"/>
          <w:b/>
          <w:sz w:val="24"/>
          <w:szCs w:val="24"/>
        </w:rPr>
      </w:pPr>
      <w:r w:rsidRPr="00B051F5">
        <w:rPr>
          <w:rFonts w:ascii="Source Sans Pro" w:hAnsi="Source Sans Pro" w:cstheme="minorHAnsi"/>
          <w:b/>
          <w:color w:val="333333"/>
          <w:w w:val="105"/>
          <w:sz w:val="24"/>
          <w:szCs w:val="24"/>
        </w:rPr>
        <w:t>Youth</w:t>
      </w:r>
    </w:p>
    <w:p w14:paraId="027A40D6" w14:textId="77777777" w:rsidR="00143AC9" w:rsidRPr="00B051F5" w:rsidRDefault="00143AC9" w:rsidP="00143AC9">
      <w:pPr>
        <w:pStyle w:val="BodyText"/>
        <w:numPr>
          <w:ilvl w:val="1"/>
          <w:numId w:val="5"/>
        </w:numPr>
        <w:spacing w:before="59" w:line="290" w:lineRule="auto"/>
        <w:ind w:right="205"/>
        <w:rPr>
          <w:rFonts w:ascii="Source Sans Pro" w:hAnsi="Source Sans Pro" w:cstheme="minorHAnsi"/>
          <w:color w:val="676767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sz w:val="24"/>
          <w:szCs w:val="24"/>
        </w:rPr>
        <w:t>With the Increase to 16 in the number of college scholarships for graduating seniors to attend Rowan-Cabarrus, work with the Salisbury Rotary Education Foundation to ensure minority representation selection through scholarship criteria</w:t>
      </w:r>
      <w:r w:rsidRPr="00B051F5">
        <w:rPr>
          <w:rFonts w:ascii="Source Sans Pro" w:hAnsi="Source Sans Pro" w:cstheme="minorHAnsi"/>
          <w:color w:val="676767"/>
          <w:sz w:val="24"/>
          <w:szCs w:val="24"/>
        </w:rPr>
        <w:t xml:space="preserve">. </w:t>
      </w:r>
    </w:p>
    <w:p w14:paraId="2715F183" w14:textId="77777777" w:rsidR="00143AC9" w:rsidRPr="00B051F5" w:rsidRDefault="00143AC9" w:rsidP="00143AC9">
      <w:pPr>
        <w:pStyle w:val="BodyText"/>
        <w:numPr>
          <w:ilvl w:val="1"/>
          <w:numId w:val="5"/>
        </w:numPr>
        <w:spacing w:before="59" w:line="290" w:lineRule="auto"/>
        <w:ind w:right="205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sz w:val="24"/>
          <w:szCs w:val="24"/>
        </w:rPr>
        <w:t xml:space="preserve">Invite our three colleges' student government leaders to attend our meetings twice a year (fall and spring). </w:t>
      </w:r>
    </w:p>
    <w:p w14:paraId="0FDF0909" w14:textId="77777777" w:rsidR="00143AC9" w:rsidRPr="00B051F5" w:rsidRDefault="00143AC9" w:rsidP="00143AC9">
      <w:pPr>
        <w:pStyle w:val="BodyText"/>
        <w:numPr>
          <w:ilvl w:val="1"/>
          <w:numId w:val="5"/>
        </w:numPr>
        <w:spacing w:before="8" w:line="290" w:lineRule="auto"/>
        <w:ind w:right="587"/>
        <w:rPr>
          <w:rFonts w:ascii="Source Sans Pro" w:hAnsi="Source Sans Pro" w:cstheme="minorHAnsi"/>
          <w:color w:val="333333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sz w:val="24"/>
          <w:szCs w:val="24"/>
        </w:rPr>
        <w:t>Recruit, cultivate, and select a diverse group to attend the Summer Leadership Academy.</w:t>
      </w:r>
    </w:p>
    <w:p w14:paraId="7A6A4B99" w14:textId="77777777" w:rsidR="00143AC9" w:rsidRPr="00B051F5" w:rsidRDefault="00143AC9" w:rsidP="00143AC9">
      <w:pPr>
        <w:pStyle w:val="BodyText"/>
        <w:numPr>
          <w:ilvl w:val="1"/>
          <w:numId w:val="5"/>
        </w:numPr>
        <w:spacing w:before="8" w:line="290" w:lineRule="auto"/>
        <w:ind w:right="587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sz w:val="24"/>
          <w:szCs w:val="24"/>
        </w:rPr>
        <w:t>Continue our Junior Rotarian program and add additional two slots for diversity, equity, and inclusion.</w:t>
      </w:r>
    </w:p>
    <w:p w14:paraId="5AE328A9" w14:textId="77777777" w:rsidR="00143AC9" w:rsidRPr="00B051F5" w:rsidRDefault="00143AC9" w:rsidP="00143AC9">
      <w:pPr>
        <w:pStyle w:val="BodyText"/>
        <w:numPr>
          <w:ilvl w:val="1"/>
          <w:numId w:val="5"/>
        </w:numPr>
        <w:spacing w:before="2"/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 xml:space="preserve">Build a more robust Rotaract program (provide a stipend to </w:t>
      </w:r>
      <w:r w:rsidRPr="00B051F5">
        <w:rPr>
          <w:rFonts w:ascii="Source Sans Pro" w:hAnsi="Source Sans Pro" w:cstheme="minorHAnsi"/>
          <w:color w:val="494949"/>
          <w:w w:val="105"/>
          <w:sz w:val="24"/>
          <w:szCs w:val="24"/>
        </w:rPr>
        <w:t xml:space="preserve">the </w:t>
      </w:r>
      <w:r w:rsidRPr="00B051F5">
        <w:rPr>
          <w:rFonts w:ascii="Source Sans Pro" w:hAnsi="Source Sans Pro" w:cstheme="minorHAnsi"/>
          <w:color w:val="333333"/>
          <w:w w:val="105"/>
          <w:sz w:val="24"/>
          <w:szCs w:val="24"/>
        </w:rPr>
        <w:t>faculty mentor).</w:t>
      </w:r>
    </w:p>
    <w:p w14:paraId="579BD3CE" w14:textId="77777777" w:rsidR="00143AC9" w:rsidRPr="00B051F5" w:rsidRDefault="00143AC9" w:rsidP="00143AC9">
      <w:pPr>
        <w:rPr>
          <w:rFonts w:ascii="Source Sans Pro" w:hAnsi="Source Sans Pro" w:cstheme="minorHAnsi"/>
          <w:sz w:val="24"/>
          <w:szCs w:val="24"/>
        </w:rPr>
      </w:pPr>
    </w:p>
    <w:p w14:paraId="10195BB5" w14:textId="77777777" w:rsidR="00143AC9" w:rsidRPr="00B051F5" w:rsidRDefault="00143AC9" w:rsidP="00143AC9">
      <w:pPr>
        <w:rPr>
          <w:rFonts w:ascii="Source Sans Pro" w:hAnsi="Source Sans Pro" w:cstheme="minorHAnsi"/>
          <w:sz w:val="24"/>
          <w:szCs w:val="24"/>
        </w:rPr>
      </w:pPr>
    </w:p>
    <w:p w14:paraId="37DFE860" w14:textId="77777777" w:rsidR="00143AC9" w:rsidRPr="00B051F5" w:rsidRDefault="00143AC9" w:rsidP="00143AC9">
      <w:pPr>
        <w:rPr>
          <w:rFonts w:ascii="Source Sans Pro" w:hAnsi="Source Sans Pro" w:cstheme="minorHAnsi"/>
          <w:sz w:val="24"/>
          <w:szCs w:val="24"/>
        </w:rPr>
      </w:pPr>
      <w:r w:rsidRPr="00B051F5">
        <w:rPr>
          <w:rFonts w:ascii="Source Sans Pro" w:hAnsi="Source Sans Pro" w:cstheme="minorHAnsi"/>
          <w:b/>
          <w:bCs/>
          <w:sz w:val="24"/>
          <w:szCs w:val="24"/>
        </w:rPr>
        <w:t>Accountability</w:t>
      </w:r>
    </w:p>
    <w:p w14:paraId="23E27881" w14:textId="77777777" w:rsidR="00143AC9" w:rsidRPr="00B051F5" w:rsidRDefault="00143AC9" w:rsidP="00143AC9">
      <w:pPr>
        <w:rPr>
          <w:rFonts w:ascii="Source Sans Pro" w:hAnsi="Source Sans Pro" w:cstheme="minorHAnsi"/>
          <w:sz w:val="24"/>
          <w:szCs w:val="24"/>
        </w:rPr>
      </w:pPr>
    </w:p>
    <w:p w14:paraId="10D89824" w14:textId="23342FEB" w:rsidR="00E0419C" w:rsidRDefault="00143AC9" w:rsidP="00143AC9">
      <w:pPr>
        <w:pStyle w:val="ListParagraph"/>
        <w:numPr>
          <w:ilvl w:val="0"/>
          <w:numId w:val="6"/>
        </w:numPr>
      </w:pPr>
      <w:r w:rsidRPr="00143AC9">
        <w:rPr>
          <w:rFonts w:ascii="Source Sans Pro" w:hAnsi="Source Sans Pro" w:cstheme="minorHAnsi"/>
          <w:sz w:val="24"/>
          <w:szCs w:val="24"/>
        </w:rPr>
        <w:t>Monitor and report the demographics of the Salisbury Club annually.</w:t>
      </w:r>
    </w:p>
    <w:sectPr w:rsidR="00E0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55A"/>
    <w:multiLevelType w:val="hybridMultilevel"/>
    <w:tmpl w:val="BF7EDA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DD042B"/>
    <w:multiLevelType w:val="hybridMultilevel"/>
    <w:tmpl w:val="538EE0F8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2E3D0944"/>
    <w:multiLevelType w:val="hybridMultilevel"/>
    <w:tmpl w:val="6760497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3F7813BA"/>
    <w:multiLevelType w:val="hybridMultilevel"/>
    <w:tmpl w:val="FB54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074A2"/>
    <w:multiLevelType w:val="hybridMultilevel"/>
    <w:tmpl w:val="AC38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14BF"/>
    <w:multiLevelType w:val="hybridMultilevel"/>
    <w:tmpl w:val="372C0B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C9"/>
    <w:rsid w:val="00143AC9"/>
    <w:rsid w:val="004D23B5"/>
    <w:rsid w:val="004D6991"/>
    <w:rsid w:val="0067709A"/>
    <w:rsid w:val="00842450"/>
    <w:rsid w:val="00B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9727"/>
  <w15:chartTrackingRefBased/>
  <w15:docId w15:val="{19B0FB40-75AF-47E8-A34C-BA1DC34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3AC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43AC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143AC9"/>
    <w:pPr>
      <w:spacing w:before="16"/>
      <w:ind w:left="1644" w:hanging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Miller</dc:creator>
  <cp:keywords/>
  <dc:description/>
  <cp:lastModifiedBy>Trina Miller</cp:lastModifiedBy>
  <cp:revision>3</cp:revision>
  <dcterms:created xsi:type="dcterms:W3CDTF">2021-06-08T19:40:00Z</dcterms:created>
  <dcterms:modified xsi:type="dcterms:W3CDTF">2021-06-09T12:53:00Z</dcterms:modified>
</cp:coreProperties>
</file>