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Minutes of a Meeting of the Board of Directors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Rotary Club of Bonita Naples</w:t>
      </w:r>
    </w:p>
    <w:p>
      <w:pPr>
        <w:pStyle w:val="Body A"/>
      </w:pPr>
      <w:r>
        <w:rPr>
          <w:rtl w:val="0"/>
        </w:rPr>
        <w:t>October 28, 2019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Present:</w:t>
      </w:r>
      <w:r>
        <w:rPr>
          <w:rtl w:val="0"/>
          <w:lang w:val="en-US"/>
        </w:rPr>
        <w:t xml:space="preserve">  Gary Dworkin (Pres.),</w:t>
      </w:r>
      <w:r>
        <w:rPr>
          <w:rtl w:val="0"/>
          <w:lang w:val="de-DE"/>
        </w:rPr>
        <w:t xml:space="preserve"> Jim Fabry</w:t>
      </w:r>
      <w:r>
        <w:rPr>
          <w:rtl w:val="0"/>
          <w:lang w:val="en-US"/>
        </w:rPr>
        <w:t xml:space="preserve"> (Pres. Elect), John Wharton (Sec.), Dixon Blevins (Treas.), Kim Anderson (Foundation President), Lin Dworkin, Scott Hunter (Past President), Tam Mustapha; Dee Fabry.</w:t>
      </w:r>
    </w:p>
    <w:p>
      <w:pPr>
        <w:pStyle w:val="Body A"/>
      </w:pPr>
    </w:p>
    <w:p>
      <w:pPr>
        <w:pStyle w:val="Body A"/>
      </w:pPr>
      <w:r>
        <w:rPr>
          <w:rtl w:val="0"/>
        </w:rPr>
        <w:t>Gary opened the meeting at 5:30pm, at the offices of Ameris Bank in Naples.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Secretary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Report:</w:t>
      </w:r>
      <w:r>
        <w:rPr>
          <w:rtl w:val="0"/>
        </w:rPr>
        <w:t xml:space="preserve">  John distributed copies of earlier-released draft September meeting minutes; Scott moved, and Jim seconded to approve the minutes (approved).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Report:</w:t>
      </w:r>
      <w:r>
        <w:rPr>
          <w:rtl w:val="0"/>
        </w:rPr>
        <w:t xml:space="preserve">  Dick presented the accounts receivable, balance and profit/loss statements.  Discussion was held on those with a past-due status.  $19,072 is in the operating fund, with liabilities of $637 (to-date 50/50 payout).  The budget is slightly ahead for the year.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Club Foundation Report:</w:t>
      </w:r>
      <w:r>
        <w:rPr>
          <w:rtl w:val="0"/>
        </w:rPr>
        <w:t xml:space="preserve">  Kim reported that the Baird account has around $424,000, with total accounts at $450,600.  Checks have been written for the wheelchair fund ($350) and BonitaFest ($6,750).  Scott asked if we could see the fiscal year-end for 2018-19.  Scott said that Wayne Hempstead has asked us to sponsor three students (instead of two) for Ryla at Gulf Coast High School, at $375/student instead of $350.  Scott said we</w:t>
      </w:r>
      <w:r>
        <w:rPr>
          <w:rtl w:val="0"/>
        </w:rPr>
        <w:t>’</w:t>
      </w:r>
      <w:r>
        <w:rPr>
          <w:rtl w:val="0"/>
        </w:rPr>
        <w:t>ll be getting a District grant of $1,000, making this practically a net-net.  Kim said we</w:t>
      </w:r>
      <w:r>
        <w:rPr>
          <w:rtl w:val="0"/>
        </w:rPr>
        <w:t>’</w:t>
      </w:r>
      <w:r>
        <w:rPr>
          <w:rtl w:val="0"/>
        </w:rPr>
        <w:t>ll pull such expenditures form Foundation contributions; the goal for Foundation contributions is for half to go to the Foundation and half to Charitable Giving.  Scott suggested combining the two GCHS Interact contributions and make it a total of $1,500 total.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President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Items:</w:t>
      </w:r>
      <w:r>
        <w:rPr>
          <w:rtl w:val="0"/>
        </w:rPr>
        <w:t xml:space="preserve">  Gary related interactions with a couple of BonitaFest sponsorship solicitations and noted that we need to find a way for for such support earlier.  John asked if there was any indication of when such solicitations</w:t>
      </w:r>
      <w:r>
        <w:rPr>
          <w:rtl w:val="0"/>
        </w:rPr>
        <w:t xml:space="preserve">’ </w:t>
      </w:r>
      <w:r>
        <w:rPr>
          <w:rtl w:val="0"/>
        </w:rPr>
        <w:t>fiscal years ended.  Tam said we could ask earlier, even a year ahead.  Dick said we should wait until after this year</w:t>
      </w:r>
      <w:r>
        <w:rPr>
          <w:rtl w:val="0"/>
        </w:rPr>
        <w:t>’</w:t>
      </w:r>
      <w:r>
        <w:rPr>
          <w:rtl w:val="0"/>
        </w:rPr>
        <w:t>s BonitaFest to gauge what we</w:t>
      </w:r>
      <w:r>
        <w:rPr>
          <w:rtl w:val="0"/>
        </w:rPr>
        <w:t>’</w:t>
      </w:r>
      <w:r>
        <w:rPr>
          <w:rtl w:val="0"/>
        </w:rPr>
        <w:t>ll be doing next year.  Jim said he</w:t>
      </w:r>
      <w:r>
        <w:rPr>
          <w:rtl w:val="0"/>
        </w:rPr>
        <w:t>’</w:t>
      </w:r>
      <w:r>
        <w:rPr>
          <w:rtl w:val="0"/>
        </w:rPr>
        <w:t xml:space="preserve">ll head up the committee to assess this for next year.  </w:t>
      </w:r>
      <w:r>
        <w:rPr>
          <w:rtl w:val="0"/>
        </w:rPr>
        <w:t>H</w:t>
      </w:r>
      <w:r>
        <w:rPr>
          <w:rtl w:val="0"/>
        </w:rPr>
        <w:t>e</w:t>
      </w:r>
      <w:r>
        <w:rPr>
          <w:rtl w:val="0"/>
        </w:rPr>
        <w:t>’</w:t>
      </w:r>
      <w:r>
        <w:rPr>
          <w:rtl w:val="0"/>
        </w:rPr>
        <w:t xml:space="preserve">d told Artichoke &amp; Co. that the Club will be doing continuous Thursday luncheon meetings, in addition to an occasional </w:t>
      </w:r>
      <w:r>
        <w:rPr>
          <w:rtl w:val="0"/>
        </w:rPr>
        <w:t>“</w:t>
      </w:r>
      <w:r>
        <w:rPr>
          <w:rtl w:val="0"/>
        </w:rPr>
        <w:t>Fellowship of the Wheel</w:t>
      </w:r>
      <w:r>
        <w:rPr>
          <w:rtl w:val="0"/>
        </w:rPr>
        <w:t xml:space="preserve">” </w:t>
      </w:r>
      <w:r>
        <w:rPr>
          <w:rtl w:val="0"/>
        </w:rPr>
        <w:t>off-hours event.  A recent improved quality of food was noted.</w:t>
      </w:r>
    </w:p>
    <w:p>
      <w:pPr>
        <w:pStyle w:val="Body A"/>
      </w:pPr>
    </w:p>
    <w:p>
      <w:pPr>
        <w:pStyle w:val="Body A"/>
      </w:pPr>
      <w:r>
        <w:rPr>
          <w:rtl w:val="0"/>
        </w:rPr>
        <w:t>Jim said we</w:t>
      </w:r>
      <w:r>
        <w:rPr>
          <w:rtl w:val="0"/>
        </w:rPr>
        <w:t>’</w:t>
      </w:r>
      <w:r>
        <w:rPr>
          <w:rtl w:val="0"/>
        </w:rPr>
        <w:t xml:space="preserve">ll be selling our raffle tickets at the BonitaFest ticket booth.  Scott suggested the drawing for the BonitaFest raffle be done </w:t>
      </w:r>
      <w:r>
        <w:rPr>
          <w:rtl w:val="0"/>
        </w:rPr>
        <w:t>“</w:t>
      </w:r>
      <w:r>
        <w:rPr>
          <w:rtl w:val="0"/>
        </w:rPr>
        <w:t>early in 2020</w:t>
      </w:r>
      <w:r>
        <w:rPr>
          <w:rtl w:val="0"/>
        </w:rPr>
        <w:t>”</w:t>
      </w:r>
      <w:r>
        <w:rPr>
          <w:rtl w:val="0"/>
        </w:rPr>
        <w:t>.  Lin asked if we kept last year</w:t>
      </w:r>
      <w:r>
        <w:rPr>
          <w:rtl w:val="0"/>
        </w:rPr>
        <w:t>’</w:t>
      </w:r>
      <w:r>
        <w:rPr>
          <w:rtl w:val="0"/>
        </w:rPr>
        <w:t>s raffle drawing data (e.g. e-mails); apparently not.  As for the Big Game Raffle, Scott reminded us that we</w:t>
      </w:r>
      <w:r>
        <w:rPr>
          <w:rtl w:val="0"/>
        </w:rPr>
        <w:t>’</w:t>
      </w:r>
      <w:r>
        <w:rPr>
          <w:rtl w:val="0"/>
        </w:rPr>
        <w:t>d decided not to do at BonitaFest, so as to not conflict with our efforts.  It was agreed that the Big Game Raffle tickets will be returned.</w:t>
      </w:r>
    </w:p>
    <w:p>
      <w:pPr>
        <w:pStyle w:val="Body A"/>
      </w:pPr>
    </w:p>
    <w:p>
      <w:pPr>
        <w:pStyle w:val="Body A"/>
      </w:pPr>
      <w:r>
        <w:rPr>
          <w:rtl w:val="0"/>
        </w:rPr>
        <w:t>We were reminded of a pledge of assistance to the Bonita Springs Concert Band, perhaps at the December 5 concert.</w:t>
      </w:r>
    </w:p>
    <w:p>
      <w:pPr>
        <w:pStyle w:val="Body A"/>
      </w:pPr>
    </w:p>
    <w:p>
      <w:pPr>
        <w:pStyle w:val="Body A"/>
      </w:pPr>
      <w:r>
        <w:rPr>
          <w:rtl w:val="0"/>
        </w:rPr>
        <w:t>Another meeting site will be needed for the next Board of Directors meeting.  Possibilities discussed were the Baird Financial office, Perkins, or the office of Cindy Hall/Don Ballo.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meeting adjourned at 7:00pm.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ab/>
        <w:tab/>
        <w:t>- John Wharton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