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65FB" w14:textId="77777777" w:rsidR="00F14EBC" w:rsidRDefault="00F14EBC">
      <w:pPr>
        <w:divId w:val="1673528335"/>
      </w:pPr>
    </w:p>
    <w:tbl>
      <w:tblPr>
        <w:tblW w:w="5013" w:type="pct"/>
        <w:tblCellSpacing w:w="0" w:type="dxa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11406"/>
      </w:tblGrid>
      <w:tr w:rsidR="00F14EBC" w14:paraId="7101693C" w14:textId="77777777" w:rsidTr="00410C85">
        <w:trPr>
          <w:divId w:val="1471441983"/>
          <w:cantSplit/>
          <w:trHeight w:val="875"/>
          <w:tblCellSpacing w:w="0" w:type="dxa"/>
        </w:trPr>
        <w:tc>
          <w:tcPr>
            <w:tcW w:w="0" w:type="auto"/>
            <w:vAlign w:val="center"/>
            <w:hideMark/>
          </w:tcPr>
          <w:p w14:paraId="2EF1100C" w14:textId="77777777" w:rsidR="00F14EBC" w:rsidRPr="00410C85" w:rsidRDefault="003B5D1D" w:rsidP="00410C85">
            <w:pPr>
              <w:spacing w:before="225"/>
              <w:rPr>
                <w:sz w:val="20"/>
                <w:szCs w:val="20"/>
              </w:rPr>
            </w:pPr>
            <w:r w:rsidRPr="00410C85">
              <w:rPr>
                <w:rStyle w:val="reporttitle1"/>
                <w:sz w:val="20"/>
                <w:szCs w:val="20"/>
              </w:rPr>
              <w:t>Prospect/Goshen</w:t>
            </w:r>
            <w:r w:rsidRPr="00410C85">
              <w:rPr>
                <w:sz w:val="20"/>
                <w:szCs w:val="20"/>
              </w:rPr>
              <w:t xml:space="preserve"> </w:t>
            </w:r>
            <w:r w:rsidRPr="00410C85">
              <w:rPr>
                <w:sz w:val="20"/>
                <w:szCs w:val="20"/>
              </w:rPr>
              <w:br/>
            </w:r>
            <w:r w:rsidRPr="00410C85">
              <w:rPr>
                <w:rStyle w:val="reportsubtitle1"/>
                <w:sz w:val="20"/>
                <w:szCs w:val="20"/>
              </w:rPr>
              <w:t>Income and Expense Statement</w:t>
            </w:r>
            <w:r w:rsidRPr="00410C85">
              <w:rPr>
                <w:sz w:val="20"/>
                <w:szCs w:val="20"/>
              </w:rPr>
              <w:br/>
            </w:r>
            <w:r w:rsidRPr="00410C85">
              <w:rPr>
                <w:rStyle w:val="reportdate1"/>
                <w:sz w:val="20"/>
                <w:szCs w:val="20"/>
              </w:rPr>
              <w:t>As of March 31, 2019</w:t>
            </w:r>
            <w:r w:rsidRPr="00410C85">
              <w:rPr>
                <w:sz w:val="20"/>
                <w:szCs w:val="20"/>
              </w:rPr>
              <w:t xml:space="preserve"> </w:t>
            </w:r>
          </w:p>
        </w:tc>
      </w:tr>
    </w:tbl>
    <w:p w14:paraId="5E2F0A92" w14:textId="77777777" w:rsidR="00F14EBC" w:rsidRDefault="00F14EBC">
      <w:pPr>
        <w:divId w:val="1471441983"/>
      </w:pPr>
    </w:p>
    <w:tbl>
      <w:tblPr>
        <w:tblW w:w="0" w:type="auto"/>
        <w:jc w:val="center"/>
        <w:tblCellSpacing w:w="0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306"/>
        <w:gridCol w:w="1800"/>
        <w:gridCol w:w="1800"/>
        <w:gridCol w:w="1800"/>
      </w:tblGrid>
      <w:tr w:rsidR="00F14EBC" w14:paraId="4B1AFFE0" w14:textId="77777777">
        <w:trPr>
          <w:divId w:val="1471441983"/>
          <w:cantSplit/>
          <w:trHeight w:val="300"/>
          <w:tblCellSpacing w:w="0" w:type="dxa"/>
          <w:jc w:val="center"/>
        </w:trPr>
        <w:tc>
          <w:tcPr>
            <w:tcW w:w="2250" w:type="dxa"/>
            <w:shd w:val="clear" w:color="auto" w:fill="0B2494"/>
            <w:vAlign w:val="center"/>
            <w:hideMark/>
          </w:tcPr>
          <w:p w14:paraId="4DB572E8" w14:textId="77777777" w:rsidR="00F14EBC" w:rsidRDefault="003B5D1D">
            <w:pP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GL Account</w:t>
            </w:r>
          </w:p>
        </w:tc>
        <w:tc>
          <w:tcPr>
            <w:tcW w:w="1800" w:type="dxa"/>
            <w:shd w:val="clear" w:color="auto" w:fill="0B2494"/>
            <w:vAlign w:val="center"/>
            <w:hideMark/>
          </w:tcPr>
          <w:p w14:paraId="45060F63" w14:textId="77777777" w:rsidR="00F14EBC" w:rsidRDefault="003B5D1D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Annual Budget</w:t>
            </w:r>
          </w:p>
        </w:tc>
        <w:tc>
          <w:tcPr>
            <w:tcW w:w="1800" w:type="dxa"/>
            <w:shd w:val="clear" w:color="auto" w:fill="0B2494"/>
            <w:noWrap/>
            <w:vAlign w:val="center"/>
            <w:hideMark/>
          </w:tcPr>
          <w:p w14:paraId="14893264" w14:textId="77777777" w:rsidR="00F14EBC" w:rsidRDefault="003B5D1D">
            <w:pPr>
              <w:jc w:val="righ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1800" w:type="dxa"/>
            <w:shd w:val="clear" w:color="auto" w:fill="0B2494"/>
            <w:noWrap/>
            <w:vAlign w:val="center"/>
            <w:hideMark/>
          </w:tcPr>
          <w:p w14:paraId="6E5EEF9B" w14:textId="77777777" w:rsidR="00F14EBC" w:rsidRDefault="003B5D1D">
            <w:pPr>
              <w:jc w:val="righ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Jul 1, 18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br/>
              <w:t>Mar 31,19</w:t>
            </w:r>
          </w:p>
        </w:tc>
      </w:tr>
      <w:tr w:rsidR="00F14EBC" w14:paraId="434AF1A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65D703DF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Prospect/Goshen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BC778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413C2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AD3EB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48B1B3ED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D2670D6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INCOME ACCOUNTS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C3864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04198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543CE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0516467F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50598C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4000-Initiation Fees </w:t>
            </w:r>
          </w:p>
        </w:tc>
        <w:tc>
          <w:tcPr>
            <w:tcW w:w="0" w:type="auto"/>
            <w:noWrap/>
            <w:vAlign w:val="center"/>
            <w:hideMark/>
          </w:tcPr>
          <w:p w14:paraId="7988308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14:paraId="78BA1DE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171B158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400</w:t>
            </w:r>
          </w:p>
        </w:tc>
      </w:tr>
      <w:tr w:rsidR="00F14EBC" w14:paraId="5897B8A9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29B372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4010-Club Member Weekly dues </w:t>
            </w:r>
          </w:p>
        </w:tc>
        <w:tc>
          <w:tcPr>
            <w:tcW w:w="0" w:type="auto"/>
            <w:noWrap/>
            <w:vAlign w:val="center"/>
            <w:hideMark/>
          </w:tcPr>
          <w:p w14:paraId="57A0864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26,250</w:t>
            </w:r>
          </w:p>
        </w:tc>
        <w:tc>
          <w:tcPr>
            <w:tcW w:w="0" w:type="auto"/>
            <w:noWrap/>
            <w:vAlign w:val="center"/>
            <w:hideMark/>
          </w:tcPr>
          <w:p w14:paraId="444D005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913685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15,795</w:t>
            </w:r>
          </w:p>
        </w:tc>
      </w:tr>
      <w:tr w:rsidR="00F14EBC" w14:paraId="23805042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F94156B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4011-Guest Meals </w:t>
            </w:r>
          </w:p>
        </w:tc>
        <w:tc>
          <w:tcPr>
            <w:tcW w:w="0" w:type="auto"/>
            <w:noWrap/>
            <w:vAlign w:val="center"/>
            <w:hideMark/>
          </w:tcPr>
          <w:p w14:paraId="7F06848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8174D5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0FFE1A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525</w:t>
            </w:r>
          </w:p>
        </w:tc>
      </w:tr>
      <w:tr w:rsidR="00F14EBC" w14:paraId="2B9DC9D1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93BB3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4020-Club Member FINES </w:t>
            </w:r>
          </w:p>
        </w:tc>
        <w:tc>
          <w:tcPr>
            <w:tcW w:w="0" w:type="auto"/>
            <w:noWrap/>
            <w:vAlign w:val="center"/>
            <w:hideMark/>
          </w:tcPr>
          <w:p w14:paraId="1A82BCA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48CDE1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4B30D66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161</w:t>
            </w:r>
          </w:p>
        </w:tc>
      </w:tr>
      <w:tr w:rsidR="00F14EBC" w14:paraId="154AD5D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F542AB2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4025-Happy Dollars </w:t>
            </w:r>
          </w:p>
        </w:tc>
        <w:tc>
          <w:tcPr>
            <w:tcW w:w="0" w:type="auto"/>
            <w:noWrap/>
            <w:vAlign w:val="center"/>
            <w:hideMark/>
          </w:tcPr>
          <w:p w14:paraId="3AF6CB5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1,000</w:t>
            </w:r>
          </w:p>
        </w:tc>
        <w:tc>
          <w:tcPr>
            <w:tcW w:w="0" w:type="auto"/>
            <w:noWrap/>
            <w:vAlign w:val="center"/>
            <w:hideMark/>
          </w:tcPr>
          <w:p w14:paraId="28E4099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14:paraId="4F51EF0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701</w:t>
            </w:r>
          </w:p>
        </w:tc>
      </w:tr>
      <w:tr w:rsidR="00F14EBC" w14:paraId="2E11B1B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2F9DF09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4026-50-50 Drawing </w:t>
            </w:r>
          </w:p>
        </w:tc>
        <w:tc>
          <w:tcPr>
            <w:tcW w:w="0" w:type="auto"/>
            <w:noWrap/>
            <w:vAlign w:val="center"/>
            <w:hideMark/>
          </w:tcPr>
          <w:p w14:paraId="76EE3ED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CEEF2B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65E21A2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511</w:t>
            </w:r>
          </w:p>
        </w:tc>
      </w:tr>
      <w:tr w:rsidR="00F14EBC" w14:paraId="08C8328A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DC979E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4031-Club Member Dues </w:t>
            </w:r>
          </w:p>
        </w:tc>
        <w:tc>
          <w:tcPr>
            <w:tcW w:w="0" w:type="auto"/>
            <w:noWrap/>
            <w:vAlign w:val="center"/>
            <w:hideMark/>
          </w:tcPr>
          <w:p w14:paraId="64B1812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3,113</w:t>
            </w:r>
          </w:p>
        </w:tc>
        <w:tc>
          <w:tcPr>
            <w:tcW w:w="0" w:type="auto"/>
            <w:noWrap/>
            <w:vAlign w:val="center"/>
            <w:hideMark/>
          </w:tcPr>
          <w:p w14:paraId="08B5BA6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EBD8C9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2,331</w:t>
            </w:r>
          </w:p>
        </w:tc>
      </w:tr>
      <w:tr w:rsidR="00F14EBC" w14:paraId="48033796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34780E6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4032-Dues collected for RI </w:t>
            </w:r>
          </w:p>
        </w:tc>
        <w:tc>
          <w:tcPr>
            <w:tcW w:w="0" w:type="auto"/>
            <w:noWrap/>
            <w:vAlign w:val="center"/>
            <w:hideMark/>
          </w:tcPr>
          <w:p w14:paraId="6928A3D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3,040</w:t>
            </w:r>
          </w:p>
        </w:tc>
        <w:tc>
          <w:tcPr>
            <w:tcW w:w="0" w:type="auto"/>
            <w:noWrap/>
            <w:vAlign w:val="center"/>
            <w:hideMark/>
          </w:tcPr>
          <w:p w14:paraId="57222FF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5981FA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2,420</w:t>
            </w:r>
          </w:p>
        </w:tc>
      </w:tr>
      <w:tr w:rsidR="00F14EBC" w14:paraId="45C15749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E78613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4033-Dues collected for DISTRICT </w:t>
            </w:r>
          </w:p>
        </w:tc>
        <w:tc>
          <w:tcPr>
            <w:tcW w:w="0" w:type="auto"/>
            <w:noWrap/>
            <w:vAlign w:val="center"/>
            <w:hideMark/>
          </w:tcPr>
          <w:p w14:paraId="2B3742A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1,368</w:t>
            </w:r>
          </w:p>
        </w:tc>
        <w:tc>
          <w:tcPr>
            <w:tcW w:w="0" w:type="auto"/>
            <w:noWrap/>
            <w:vAlign w:val="center"/>
            <w:hideMark/>
          </w:tcPr>
          <w:p w14:paraId="0204737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FCF10B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1,090</w:t>
            </w:r>
          </w:p>
        </w:tc>
      </w:tr>
      <w:tr w:rsidR="00F14EBC" w14:paraId="67158C7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3E606A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4040-PHF Contributions </w:t>
            </w:r>
          </w:p>
        </w:tc>
        <w:tc>
          <w:tcPr>
            <w:tcW w:w="0" w:type="auto"/>
            <w:noWrap/>
            <w:vAlign w:val="center"/>
            <w:hideMark/>
          </w:tcPr>
          <w:p w14:paraId="650594A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223C15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( 900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50BC690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275</w:t>
            </w:r>
          </w:p>
        </w:tc>
      </w:tr>
      <w:tr w:rsidR="00F14EBC" w14:paraId="070DBB39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0BA1B5A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4050-TRF Contributions </w:t>
            </w:r>
          </w:p>
        </w:tc>
        <w:tc>
          <w:tcPr>
            <w:tcW w:w="0" w:type="auto"/>
            <w:noWrap/>
            <w:vAlign w:val="center"/>
            <w:hideMark/>
          </w:tcPr>
          <w:p w14:paraId="3EB8240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2,800</w:t>
            </w:r>
          </w:p>
        </w:tc>
        <w:tc>
          <w:tcPr>
            <w:tcW w:w="0" w:type="auto"/>
            <w:noWrap/>
            <w:vAlign w:val="center"/>
            <w:hideMark/>
          </w:tcPr>
          <w:p w14:paraId="394B4D0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8D6E4A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7BE503A0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4D43F2B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4060-Interest Income </w:t>
            </w:r>
          </w:p>
        </w:tc>
        <w:tc>
          <w:tcPr>
            <w:tcW w:w="0" w:type="auto"/>
            <w:noWrap/>
            <w:vAlign w:val="center"/>
            <w:hideMark/>
          </w:tcPr>
          <w:p w14:paraId="4D8816B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8DBFF8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AE7062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F14EBC" w14:paraId="64799F21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BC90711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4080-Miscellaneous Income </w:t>
            </w:r>
          </w:p>
        </w:tc>
        <w:tc>
          <w:tcPr>
            <w:tcW w:w="0" w:type="auto"/>
            <w:noWrap/>
            <w:vAlign w:val="center"/>
            <w:hideMark/>
          </w:tcPr>
          <w:p w14:paraId="0A20C70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681408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47961A3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690</w:t>
            </w:r>
          </w:p>
        </w:tc>
      </w:tr>
      <w:tr w:rsidR="00F14EBC" w14:paraId="134B0929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8DA9054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INCOME ACCOUNTS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FAA1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37,873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8D7B2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( 730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9E9C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24,900</w:t>
            </w:r>
          </w:p>
        </w:tc>
      </w:tr>
      <w:tr w:rsidR="00F14EBC" w14:paraId="28EBEBB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AB196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FA3E0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2AD34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F76BB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5FF29EB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7DBE0FE9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EXPENSE ACCOUNTS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754E5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4B1A4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3BD1F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4D71D1E6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9C0805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Administration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09697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1FF9D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C0470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3DDA9220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28E5626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6110-Dues paid to RI </w:t>
            </w:r>
          </w:p>
        </w:tc>
        <w:tc>
          <w:tcPr>
            <w:tcW w:w="0" w:type="auto"/>
            <w:noWrap/>
            <w:vAlign w:val="center"/>
            <w:hideMark/>
          </w:tcPr>
          <w:p w14:paraId="498BB15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3,040</w:t>
            </w:r>
          </w:p>
        </w:tc>
        <w:tc>
          <w:tcPr>
            <w:tcW w:w="0" w:type="auto"/>
            <w:noWrap/>
            <w:vAlign w:val="center"/>
            <w:hideMark/>
          </w:tcPr>
          <w:p w14:paraId="0F203A8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271ABD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3,119</w:t>
            </w:r>
          </w:p>
        </w:tc>
      </w:tr>
      <w:tr w:rsidR="00F14EBC" w14:paraId="60E4D691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524BDDB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6120-Dues paid to District </w:t>
            </w:r>
          </w:p>
        </w:tc>
        <w:tc>
          <w:tcPr>
            <w:tcW w:w="0" w:type="auto"/>
            <w:noWrap/>
            <w:vAlign w:val="center"/>
            <w:hideMark/>
          </w:tcPr>
          <w:p w14:paraId="6D94211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1,178</w:t>
            </w:r>
          </w:p>
        </w:tc>
        <w:tc>
          <w:tcPr>
            <w:tcW w:w="0" w:type="auto"/>
            <w:noWrap/>
            <w:vAlign w:val="center"/>
            <w:hideMark/>
          </w:tcPr>
          <w:p w14:paraId="66C5975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54AC7E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1,178</w:t>
            </w:r>
          </w:p>
        </w:tc>
      </w:tr>
      <w:tr w:rsidR="00F14EBC" w14:paraId="7B81C536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4608621A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6130-TRF Contributions (payable Quarterly) </w:t>
            </w:r>
          </w:p>
        </w:tc>
        <w:tc>
          <w:tcPr>
            <w:tcW w:w="0" w:type="auto"/>
            <w:noWrap/>
            <w:vAlign w:val="center"/>
            <w:hideMark/>
          </w:tcPr>
          <w:p w14:paraId="4AA848B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3,300</w:t>
            </w:r>
          </w:p>
        </w:tc>
        <w:tc>
          <w:tcPr>
            <w:tcW w:w="0" w:type="auto"/>
            <w:noWrap/>
            <w:vAlign w:val="center"/>
            <w:hideMark/>
          </w:tcPr>
          <w:p w14:paraId="34FAD3C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59B225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800</w:t>
            </w:r>
          </w:p>
        </w:tc>
      </w:tr>
      <w:tr w:rsidR="00F14EBC" w14:paraId="4D07C26B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C77A5BF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6165-Write-Offs Uncollectable accounts </w:t>
            </w:r>
          </w:p>
        </w:tc>
        <w:tc>
          <w:tcPr>
            <w:tcW w:w="0" w:type="auto"/>
            <w:noWrap/>
            <w:vAlign w:val="center"/>
            <w:hideMark/>
          </w:tcPr>
          <w:p w14:paraId="551E776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CD7EDF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2D1932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2,411</w:t>
            </w:r>
          </w:p>
        </w:tc>
      </w:tr>
      <w:tr w:rsidR="00F14EBC" w14:paraId="53D47F51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3DBA6EFE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6175-Gift Expenses (Funerals, Hospital, etc.) </w:t>
            </w:r>
          </w:p>
        </w:tc>
        <w:tc>
          <w:tcPr>
            <w:tcW w:w="0" w:type="auto"/>
            <w:noWrap/>
            <w:vAlign w:val="center"/>
            <w:hideMark/>
          </w:tcPr>
          <w:p w14:paraId="3440E43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3880A31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9FDACA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300</w:t>
            </w:r>
          </w:p>
        </w:tc>
      </w:tr>
      <w:tr w:rsidR="00F14EBC" w14:paraId="30FA8D9F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A2536AC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6180-Meals and Entertainment Expense </w:t>
            </w:r>
          </w:p>
        </w:tc>
        <w:tc>
          <w:tcPr>
            <w:tcW w:w="0" w:type="auto"/>
            <w:noWrap/>
            <w:vAlign w:val="center"/>
            <w:hideMark/>
          </w:tcPr>
          <w:p w14:paraId="20AF1BB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23,250</w:t>
            </w:r>
          </w:p>
        </w:tc>
        <w:tc>
          <w:tcPr>
            <w:tcW w:w="0" w:type="auto"/>
            <w:noWrap/>
            <w:vAlign w:val="center"/>
            <w:hideMark/>
          </w:tcPr>
          <w:p w14:paraId="78C6C39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1,483</w:t>
            </w:r>
          </w:p>
        </w:tc>
        <w:tc>
          <w:tcPr>
            <w:tcW w:w="0" w:type="auto"/>
            <w:noWrap/>
            <w:vAlign w:val="center"/>
            <w:hideMark/>
          </w:tcPr>
          <w:p w14:paraId="7C49A98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12,949</w:t>
            </w:r>
          </w:p>
        </w:tc>
      </w:tr>
      <w:tr w:rsidR="00F14EBC" w14:paraId="6812624D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717C8EF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6190-Office Expense </w:t>
            </w:r>
          </w:p>
        </w:tc>
        <w:tc>
          <w:tcPr>
            <w:tcW w:w="0" w:type="auto"/>
            <w:noWrap/>
            <w:vAlign w:val="center"/>
            <w:hideMark/>
          </w:tcPr>
          <w:p w14:paraId="068426D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16D2811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4AEFC5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533</w:t>
            </w:r>
          </w:p>
        </w:tc>
      </w:tr>
      <w:tr w:rsidR="00F14EBC" w14:paraId="53D311AF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520AA0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DACbd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E701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0207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B435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69029B70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5A3F70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6210-DACbd Expense - Basic </w:t>
            </w:r>
          </w:p>
        </w:tc>
        <w:tc>
          <w:tcPr>
            <w:tcW w:w="0" w:type="auto"/>
            <w:noWrap/>
            <w:vAlign w:val="center"/>
            <w:hideMark/>
          </w:tcPr>
          <w:p w14:paraId="184095D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noWrap/>
            <w:vAlign w:val="center"/>
            <w:hideMark/>
          </w:tcPr>
          <w:p w14:paraId="00C2018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DC13B0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</w:tr>
      <w:tr w:rsidR="00F14EBC" w14:paraId="5E6AA17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41214DB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6220-DACbd Expense - Finance </w:t>
            </w:r>
          </w:p>
        </w:tc>
        <w:tc>
          <w:tcPr>
            <w:tcW w:w="0" w:type="auto"/>
            <w:noWrap/>
            <w:vAlign w:val="center"/>
            <w:hideMark/>
          </w:tcPr>
          <w:p w14:paraId="64B6ECC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0" w:type="auto"/>
            <w:noWrap/>
            <w:vAlign w:val="center"/>
            <w:hideMark/>
          </w:tcPr>
          <w:p w14:paraId="58A6524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0" w:type="auto"/>
            <w:noWrap/>
            <w:vAlign w:val="center"/>
            <w:hideMark/>
          </w:tcPr>
          <w:p w14:paraId="7FAE57C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305</w:t>
            </w:r>
          </w:p>
        </w:tc>
      </w:tr>
      <w:tr w:rsidR="00F14EBC" w14:paraId="6578D00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3BC25922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DACbd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29E2389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66A16DB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59F9F6A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480</w:t>
            </w:r>
          </w:p>
        </w:tc>
      </w:tr>
      <w:tr w:rsidR="00F14EBC" w14:paraId="51B69768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D117B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88E29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6A6DE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076B9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7F29066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4DB42A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Public Relations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99D52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92AE4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5B33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5B9281F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3E71A1F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6310-Marketing Materials </w:t>
            </w:r>
          </w:p>
        </w:tc>
        <w:tc>
          <w:tcPr>
            <w:tcW w:w="0" w:type="auto"/>
            <w:noWrap/>
            <w:vAlign w:val="center"/>
            <w:hideMark/>
          </w:tcPr>
          <w:p w14:paraId="33E1F16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0" w:type="auto"/>
            <w:noWrap/>
            <w:vAlign w:val="center"/>
            <w:hideMark/>
          </w:tcPr>
          <w:p w14:paraId="7DF6C39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EBAB3D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5B16073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E91D859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6310-Website expense </w:t>
            </w:r>
          </w:p>
        </w:tc>
        <w:tc>
          <w:tcPr>
            <w:tcW w:w="0" w:type="auto"/>
            <w:noWrap/>
            <w:vAlign w:val="center"/>
            <w:hideMark/>
          </w:tcPr>
          <w:p w14:paraId="5C25977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noWrap/>
            <w:vAlign w:val="center"/>
            <w:hideMark/>
          </w:tcPr>
          <w:p w14:paraId="29306E7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20BD5C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2844E539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7720B355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Public Relations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3C8CAD9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7BECD22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4747CB0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3B98FEC8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1A841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4A2BA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9F35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79680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638CA045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7730C81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Administration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B3A68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31,918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75D3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1,788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908D6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21,769</w:t>
            </w:r>
          </w:p>
        </w:tc>
      </w:tr>
      <w:tr w:rsidR="00F14EBC" w14:paraId="491DC65B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ED75B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9067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09735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9AE3B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7CF814A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164F6EB9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Club Expenses Service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5764A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BC61E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03FC6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29885178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543E0F55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Annual Dinner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DF0BA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CF662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8EC78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17EA77E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6DAA2582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Annual Dinner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336DDFE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1933FF3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7AD3517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2BEE34BD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0617F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D1D95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8B8F1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FD067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5CCB0918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C69F5E6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6520-Conferences / Meetings / Seminars </w:t>
            </w:r>
          </w:p>
        </w:tc>
        <w:tc>
          <w:tcPr>
            <w:tcW w:w="0" w:type="auto"/>
            <w:noWrap/>
            <w:vAlign w:val="center"/>
            <w:hideMark/>
          </w:tcPr>
          <w:p w14:paraId="380B5E1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1,600</w:t>
            </w:r>
          </w:p>
        </w:tc>
        <w:tc>
          <w:tcPr>
            <w:tcW w:w="0" w:type="auto"/>
            <w:noWrap/>
            <w:vAlign w:val="center"/>
            <w:hideMark/>
          </w:tcPr>
          <w:p w14:paraId="27252A4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7D335F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2CBDED5F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428C3EB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6530-Parties (Christmas, Anniversaries, etc.) </w:t>
            </w:r>
          </w:p>
        </w:tc>
        <w:tc>
          <w:tcPr>
            <w:tcW w:w="0" w:type="auto"/>
            <w:noWrap/>
            <w:vAlign w:val="center"/>
            <w:hideMark/>
          </w:tcPr>
          <w:p w14:paraId="5AF1054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noWrap/>
            <w:vAlign w:val="center"/>
            <w:hideMark/>
          </w:tcPr>
          <w:p w14:paraId="6B647F2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9701AB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401</w:t>
            </w:r>
          </w:p>
        </w:tc>
      </w:tr>
      <w:tr w:rsidR="00F14EBC" w14:paraId="70E8DAAD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D4817E7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6540-PETS &amp; other club meetings </w:t>
            </w:r>
          </w:p>
        </w:tc>
        <w:tc>
          <w:tcPr>
            <w:tcW w:w="0" w:type="auto"/>
            <w:noWrap/>
            <w:vAlign w:val="center"/>
            <w:hideMark/>
          </w:tcPr>
          <w:p w14:paraId="21C9A9D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14:paraId="5085B4C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347468E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280</w:t>
            </w:r>
          </w:p>
        </w:tc>
      </w:tr>
      <w:tr w:rsidR="00F14EBC" w14:paraId="48683305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301A159C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Club Expenses Service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73BBD7C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4,300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085148B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315FEF3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681</w:t>
            </w:r>
          </w:p>
        </w:tc>
      </w:tr>
      <w:tr w:rsidR="00F14EBC" w14:paraId="23CC77E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7A293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8B4FF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87605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6D5F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0860AC3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6216755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Community Service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86167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18FDB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C9522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46595F2B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FBC3104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7010-Projects </w:t>
            </w:r>
          </w:p>
        </w:tc>
        <w:tc>
          <w:tcPr>
            <w:tcW w:w="0" w:type="auto"/>
            <w:noWrap/>
            <w:vAlign w:val="center"/>
            <w:hideMark/>
          </w:tcPr>
          <w:p w14:paraId="71B161A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14:paraId="3CFB755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5D2782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4066AFE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6DA4C205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7020-Membership Committee </w:t>
            </w:r>
          </w:p>
        </w:tc>
        <w:tc>
          <w:tcPr>
            <w:tcW w:w="0" w:type="auto"/>
            <w:noWrap/>
            <w:vAlign w:val="center"/>
            <w:hideMark/>
          </w:tcPr>
          <w:p w14:paraId="64B42C0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6F091BA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B77723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137</w:t>
            </w:r>
          </w:p>
        </w:tc>
      </w:tr>
      <w:tr w:rsidR="00F14EBC" w14:paraId="60052330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3E781D85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Community Service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21114BE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2F9A064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42EED8E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137</w:t>
            </w:r>
          </w:p>
        </w:tc>
      </w:tr>
      <w:tr w:rsidR="00F14EBC" w14:paraId="3BE9B8B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23C48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372B9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8FEA5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DE51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4C030F6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60CBEE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Vocational Service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C35C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2949E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05C92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5D9E16D3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C7380DF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7700-Business Person of the Year </w:t>
            </w:r>
          </w:p>
        </w:tc>
        <w:tc>
          <w:tcPr>
            <w:tcW w:w="0" w:type="auto"/>
            <w:noWrap/>
            <w:vAlign w:val="center"/>
            <w:hideMark/>
          </w:tcPr>
          <w:p w14:paraId="6623AE4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14:paraId="01E277C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81A8CF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7C1396A8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4DE979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Vocational Service Expense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B184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8F6F7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B475A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6287CA12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87B44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1CBED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157C1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05C7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49A9B6CE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0E5FFF04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Youth Service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C6F43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9327C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69388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67A67AF2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ED6E61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8100-Speech Contest Expenses </w:t>
            </w:r>
          </w:p>
        </w:tc>
        <w:tc>
          <w:tcPr>
            <w:tcW w:w="0" w:type="auto"/>
            <w:noWrap/>
            <w:vAlign w:val="center"/>
            <w:hideMark/>
          </w:tcPr>
          <w:p w14:paraId="6546A1E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0" w:type="auto"/>
            <w:noWrap/>
            <w:vAlign w:val="center"/>
            <w:hideMark/>
          </w:tcPr>
          <w:p w14:paraId="61BD092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0" w:type="auto"/>
            <w:noWrap/>
            <w:vAlign w:val="center"/>
            <w:hideMark/>
          </w:tcPr>
          <w:p w14:paraId="2C161EC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600</w:t>
            </w:r>
          </w:p>
        </w:tc>
      </w:tr>
      <w:tr w:rsidR="00F14EBC" w14:paraId="05CFD2FA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78C795E3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Student of the Month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CE2EF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EC52D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32897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3FFAB8D2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10DD7E44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       8220-Student of the Month - Supplies </w:t>
            </w:r>
          </w:p>
        </w:tc>
        <w:tc>
          <w:tcPr>
            <w:tcW w:w="0" w:type="auto"/>
            <w:noWrap/>
            <w:vAlign w:val="center"/>
            <w:hideMark/>
          </w:tcPr>
          <w:p w14:paraId="1C41A81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14:paraId="1DD9FC02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EA58C0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2CC27904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109131ED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Student of the Month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2D34F836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6423026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2E206B5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</w:t>
            </w:r>
          </w:p>
        </w:tc>
      </w:tr>
      <w:tr w:rsidR="00F14EBC" w14:paraId="4879903B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A95FD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E058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B7111D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18762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78368793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A9F0E02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 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Youth Service Expenses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9561E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1,190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98C4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A6346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600</w:t>
            </w:r>
          </w:p>
        </w:tc>
      </w:tr>
      <w:tr w:rsidR="00F14EBC" w14:paraId="68E8743F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FBF8F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8B824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1200D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6F52C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2EE22D91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14:paraId="38C077DE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  </w:t>
            </w: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Total EXPENSE ACCOUNTS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4AC35777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37,808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42FF459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2,448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14:paraId="561CEDF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23,187</w:t>
            </w:r>
          </w:p>
        </w:tc>
      </w:tr>
      <w:tr w:rsidR="00F14EBC" w14:paraId="7416073C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FAF1C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1A8B40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D1148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6CDAE3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F14EBC" w14:paraId="37BD05BD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0C2081A9" w14:textId="77777777" w:rsidR="00F14EBC" w:rsidRDefault="003B5D1D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AE36B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37475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( 3,178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79E9F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1,713</w:t>
            </w:r>
          </w:p>
        </w:tc>
      </w:tr>
      <w:tr w:rsidR="00F14EBC" w14:paraId="6C91D8E2" w14:textId="77777777">
        <w:trPr>
          <w:divId w:val="1471441983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92048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C51D04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6F819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98A22A" w14:textId="77777777" w:rsidR="00F14EBC" w:rsidRDefault="003B5D1D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bookmarkEnd w:id="0"/>
    </w:tbl>
    <w:p w14:paraId="323A35B6" w14:textId="77777777" w:rsidR="003B5D1D" w:rsidRDefault="003B5D1D">
      <w:pPr>
        <w:divId w:val="1471441983"/>
      </w:pPr>
    </w:p>
    <w:sectPr w:rsidR="003B5D1D" w:rsidSect="00410C85">
      <w:pgSz w:w="12240" w:h="1656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9A"/>
    <w:rsid w:val="003B5D1D"/>
    <w:rsid w:val="00410C85"/>
    <w:rsid w:val="007C589A"/>
    <w:rsid w:val="00F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409EE"/>
  <w15:chartTrackingRefBased/>
  <w15:docId w15:val="{2A91755C-E11D-4915-8541-5ACAAA8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ahoma" w:eastAsiaTheme="minorEastAsia" w:hAnsi="Tahoma" w:cs="Tahoma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ahoma" w:eastAsiaTheme="minorEastAsia" w:hAnsi="Tahoma" w:cs="Tahom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ahoma" w:eastAsiaTheme="minorEastAsi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h1">
    <w:name w:val="h1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h2">
    <w:name w:val="h2"/>
    <w:basedOn w:val="Normal"/>
    <w:rPr>
      <w:rFonts w:ascii="Tahoma" w:eastAsiaTheme="minorEastAsia" w:hAnsi="Tahoma" w:cs="Tahoma"/>
      <w:sz w:val="27"/>
      <w:szCs w:val="27"/>
    </w:rPr>
  </w:style>
  <w:style w:type="paragraph" w:customStyle="1" w:styleId="h3">
    <w:name w:val="h3"/>
    <w:basedOn w:val="Normal"/>
    <w:rPr>
      <w:rFonts w:ascii="Tahoma" w:eastAsiaTheme="minorEastAsia" w:hAnsi="Tahoma" w:cs="Tahoma"/>
    </w:rPr>
  </w:style>
  <w:style w:type="paragraph" w:customStyle="1" w:styleId="actionlink">
    <w:name w:val="actionlink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27"/>
      <w:szCs w:val="27"/>
    </w:rPr>
  </w:style>
  <w:style w:type="paragraph" w:customStyle="1" w:styleId="storydate">
    <w:name w:val="storydat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byline">
    <w:name w:val="bylin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00000"/>
      <w:sz w:val="18"/>
      <w:szCs w:val="18"/>
    </w:rPr>
  </w:style>
  <w:style w:type="paragraph" w:customStyle="1" w:styleId="more">
    <w:name w:val="more"/>
    <w:basedOn w:val="Normal"/>
    <w:pPr>
      <w:spacing w:before="100" w:beforeAutospacing="1" w:after="100" w:afterAutospacing="1"/>
    </w:pPr>
    <w:rPr>
      <w:rFonts w:ascii="Trebuchet MS" w:eastAsiaTheme="minorEastAsia" w:hAnsi="Trebuchet MS" w:cs="Tahoma"/>
      <w:b/>
      <w:bCs/>
      <w:color w:val="0B2494"/>
      <w:sz w:val="16"/>
      <w:szCs w:val="16"/>
    </w:rPr>
  </w:style>
  <w:style w:type="paragraph" w:customStyle="1" w:styleId="storyhdr">
    <w:name w:val="storyhdr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storystate">
    <w:name w:val="storystate"/>
    <w:basedOn w:val="Normal"/>
    <w:pPr>
      <w:shd w:val="clear" w:color="auto" w:fill="00FFFF"/>
      <w:spacing w:before="100" w:beforeAutospacing="1" w:after="100" w:afterAutospacing="1"/>
      <w:textAlignment w:val="top"/>
    </w:pPr>
    <w:rPr>
      <w:rFonts w:ascii="Trebuchet MS" w:eastAsiaTheme="minorEastAsia" w:hAnsi="Trebuchet MS" w:cs="Tahoma"/>
      <w:b/>
      <w:bCs/>
      <w:color w:val="2A66A1"/>
      <w:sz w:val="21"/>
      <w:szCs w:val="21"/>
    </w:r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combobox-toggle">
    <w:name w:val="ui-combobox-toggle"/>
    <w:basedOn w:val="Normal"/>
    <w:pPr>
      <w:spacing w:before="100" w:beforeAutospacing="1" w:after="100" w:afterAutospacing="1"/>
      <w:ind w:left="-15"/>
    </w:pPr>
    <w:rPr>
      <w:rFonts w:ascii="Tahoma" w:eastAsiaTheme="minorEastAsia" w:hAnsi="Tahoma" w:cs="Tahoma"/>
      <w:sz w:val="20"/>
      <w:szCs w:val="20"/>
    </w:rPr>
  </w:style>
  <w:style w:type="paragraph" w:customStyle="1" w:styleId="ui-combobox-input">
    <w:name w:val="ui-combobox-input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ui-menu">
    <w:name w:val="ui-menu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button">
    <w:name w:val="button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l">
    <w:name w:val="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c">
    <w:name w:val="buttonc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">
    <w:name w:val="goldbutton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l">
    <w:name w:val="goldbuttonl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goldbuttonc">
    <w:name w:val="goldbuttonc"/>
    <w:basedOn w:val="Normal"/>
    <w:pPr>
      <w:shd w:val="clear" w:color="auto" w:fill="FBCD2E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">
    <w:name w:val="editbutton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editbuttonl">
    <w:name w:val="editbuttonl"/>
    <w:basedOn w:val="Normal"/>
    <w:pPr>
      <w:shd w:val="clear" w:color="auto" w:fill="FFCCFF"/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buttonreg">
    <w:name w:val="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AFBFF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goldbuttonreg">
    <w:name w:val="goldbuttonreg"/>
    <w:basedOn w:val="Normal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BCD2E"/>
      <w:ind w:left="75" w:right="75"/>
    </w:pPr>
    <w:rPr>
      <w:rFonts w:ascii="Tahoma" w:eastAsiaTheme="minorEastAsia" w:hAnsi="Tahoma" w:cs="Tahoma"/>
      <w:b/>
      <w:bCs/>
      <w:color w:val="3474B4"/>
      <w:sz w:val="18"/>
      <w:szCs w:val="18"/>
    </w:rPr>
  </w:style>
  <w:style w:type="paragraph" w:customStyle="1" w:styleId="dialogfunc">
    <w:name w:val="dialogfunc"/>
    <w:basedOn w:val="Normal"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dialogadd">
    <w:name w:val="dialogadd"/>
    <w:basedOn w:val="Normal"/>
    <w:pPr>
      <w:spacing w:before="100" w:beforeAutospacing="1" w:after="100" w:afterAutospacing="1"/>
      <w:textAlignment w:val="bottom"/>
    </w:pPr>
    <w:rPr>
      <w:rFonts w:ascii="Tahoma" w:eastAsiaTheme="minorEastAsia" w:hAnsi="Tahoma" w:cs="Tahoma"/>
      <w:sz w:val="17"/>
      <w:szCs w:val="17"/>
    </w:rPr>
  </w:style>
  <w:style w:type="paragraph" w:customStyle="1" w:styleId="content">
    <w:name w:val="content"/>
    <w:basedOn w:val="Normal"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fixed">
    <w:name w:val="contentfixed"/>
    <w:basedOn w:val="Normal"/>
    <w:pPr>
      <w:ind w:left="225" w:right="225"/>
    </w:pPr>
    <w:rPr>
      <w:rFonts w:ascii="Tahoma" w:eastAsiaTheme="minorEastAsia" w:hAnsi="Tahoma" w:cs="Tahoma"/>
      <w:sz w:val="20"/>
      <w:szCs w:val="20"/>
    </w:rPr>
  </w:style>
  <w:style w:type="paragraph" w:customStyle="1" w:styleId="contentwrap">
    <w:name w:val="contentwrap"/>
    <w:basedOn w:val="Normal"/>
    <w:pPr>
      <w:spacing w:before="100" w:beforeAutospacing="1" w:after="100" w:afterAutospacing="1"/>
      <w:ind w:left="3000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">
    <w:name w:val="contentwrapce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centerfull">
    <w:name w:val="contentwrapcenterful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opupcenterwrap">
    <w:name w:val="popupcenterwrap"/>
    <w:basedOn w:val="Normal"/>
    <w:pPr>
      <w:spacing w:before="100" w:beforeAutospacing="1" w:after="100" w:afterAutospacing="1"/>
      <w:ind w:left="150" w:right="150"/>
    </w:pPr>
    <w:rPr>
      <w:rFonts w:ascii="Tahoma" w:eastAsiaTheme="minorEastAsia" w:hAnsi="Tahoma" w:cs="Tahoma"/>
      <w:sz w:val="20"/>
      <w:szCs w:val="20"/>
    </w:r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1">
    <w:name w:val="col-xs-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1">
    <w:name w:val="col-sm-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1">
    <w:name w:val="col-md-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1">
    <w:name w:val="col-lg-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2">
    <w:name w:val="col-xs-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2">
    <w:name w:val="col-sm-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2">
    <w:name w:val="col-md-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2">
    <w:name w:val="col-lg-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3">
    <w:name w:val="col-xs-3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3">
    <w:name w:val="col-sm-3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3">
    <w:name w:val="col-md-3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3">
    <w:name w:val="col-lg-3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4">
    <w:name w:val="col-xs-4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4">
    <w:name w:val="col-sm-4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4">
    <w:name w:val="col-md-4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4">
    <w:name w:val="col-lg-4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5">
    <w:name w:val="col-xs-5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5">
    <w:name w:val="col-sm-5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5">
    <w:name w:val="col-md-5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5">
    <w:name w:val="col-lg-5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6">
    <w:name w:val="col-xs-6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6">
    <w:name w:val="col-sm-6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6">
    <w:name w:val="col-md-6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6">
    <w:name w:val="col-lg-6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7">
    <w:name w:val="col-xs-7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7">
    <w:name w:val="col-sm-7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7">
    <w:name w:val="col-md-7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7">
    <w:name w:val="col-lg-7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8">
    <w:name w:val="col-xs-8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8">
    <w:name w:val="col-sm-8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8">
    <w:name w:val="col-md-8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8">
    <w:name w:val="col-lg-8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9">
    <w:name w:val="col-xs-9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9">
    <w:name w:val="col-sm-9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9">
    <w:name w:val="col-md-9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9">
    <w:name w:val="col-lg-9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10">
    <w:name w:val="col-xs-10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10">
    <w:name w:val="col-sm-10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10">
    <w:name w:val="col-md-10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10">
    <w:name w:val="col-lg-10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11">
    <w:name w:val="col-xs-1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11">
    <w:name w:val="col-sm-1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11">
    <w:name w:val="col-md-1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11">
    <w:name w:val="col-lg-11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xs-12">
    <w:name w:val="col-xs-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sm-12">
    <w:name w:val="col-sm-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md-12">
    <w:name w:val="col-md-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l-lg-12">
    <w:name w:val="col-lg-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ontentwrapnosidebar">
    <w:name w:val="contentwrapnosideba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idebarcolumn">
    <w:name w:val="sidebarcolumn"/>
    <w:basedOn w:val="Normal"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fixed">
    <w:name w:val="sidebarcolumnfixed"/>
    <w:basedOn w:val="Normal"/>
    <w:pPr>
      <w:pBdr>
        <w:right w:val="single" w:sz="6" w:space="0" w:color="DCDCDC"/>
      </w:pBdr>
      <w:shd w:val="clear" w:color="auto" w:fill="F8F8FF"/>
    </w:pPr>
    <w:rPr>
      <w:rFonts w:ascii="Tahoma" w:eastAsiaTheme="minorEastAsia" w:hAnsi="Tahoma" w:cs="Tahoma"/>
      <w:sz w:val="20"/>
      <w:szCs w:val="20"/>
    </w:rPr>
  </w:style>
  <w:style w:type="paragraph" w:customStyle="1" w:styleId="sidebarcolumninnerwrap">
    <w:name w:val="sidebarcolumninnerwrap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sidebarcolumninnerwrapfixed">
    <w:name w:val="sidebarcolumninnerwrapfixe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itle1">
    <w:name w:val="Title1"/>
    <w:basedOn w:val="Normal"/>
    <w:rPr>
      <w:rFonts w:ascii="Tahoma" w:eastAsiaTheme="minorEastAsia" w:hAnsi="Tahoma" w:cs="Tahoma"/>
      <w:sz w:val="33"/>
      <w:szCs w:val="33"/>
    </w:rPr>
  </w:style>
  <w:style w:type="paragraph" w:customStyle="1" w:styleId="Subtitle1">
    <w:name w:val="Subtitle1"/>
    <w:basedOn w:val="Normal"/>
    <w:pPr>
      <w:spacing w:before="10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content">
    <w:name w:val="subtitle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ubtitlebuttons">
    <w:name w:val="subtitlebutton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perator">
    <w:name w:val="seperator"/>
    <w:basedOn w:val="Normal"/>
    <w:pPr>
      <w:shd w:val="clear" w:color="auto" w:fill="DCDCDC"/>
      <w:spacing w:before="45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nercontentwrapper">
    <w:name w:val="innercontentwrapper"/>
    <w:basedOn w:val="Normal"/>
    <w:pPr>
      <w:spacing w:before="100" w:beforeAutospacing="1" w:after="225"/>
    </w:pPr>
    <w:rPr>
      <w:rFonts w:ascii="Tahoma" w:eastAsiaTheme="minorEastAsia" w:hAnsi="Tahoma" w:cs="Tahoma"/>
      <w:sz w:val="20"/>
      <w:szCs w:val="20"/>
    </w:rPr>
  </w:style>
  <w:style w:type="paragraph" w:customStyle="1" w:styleId="subinnercontentwrapper">
    <w:name w:val="subinnercontentwrapper"/>
    <w:basedOn w:val="Normal"/>
    <w:pPr>
      <w:spacing w:before="15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ialogwrapper">
    <w:name w:val="dialogwrapper"/>
    <w:basedOn w:val="Normal"/>
    <w:pPr>
      <w:spacing w:before="105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hidewrap">
    <w:name w:val="hidewrap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electbox">
    <w:name w:val="configselectbox"/>
    <w:basedOn w:val="Normal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  <w:textAlignment w:val="baseline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configtextbox">
    <w:name w:val="configtextbox"/>
    <w:basedOn w:val="Normal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labelwrapper">
    <w:name w:val="labelwrapper"/>
    <w:basedOn w:val="Normal"/>
    <w:pPr>
      <w:spacing w:before="100" w:beforeAutospacing="1" w:after="30"/>
    </w:pPr>
    <w:rPr>
      <w:rFonts w:ascii="Tahoma" w:eastAsiaTheme="minorEastAsia" w:hAnsi="Tahoma" w:cs="Tahoma"/>
      <w:sz w:val="20"/>
      <w:szCs w:val="20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18"/>
      <w:szCs w:val="18"/>
    </w:rPr>
  </w:style>
  <w:style w:type="paragraph" w:customStyle="1" w:styleId="noteswarning">
    <w:name w:val="noteswarning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18"/>
      <w:szCs w:val="18"/>
    </w:rPr>
  </w:style>
  <w:style w:type="paragraph" w:customStyle="1" w:styleId="notes">
    <w:name w:val="notes"/>
    <w:basedOn w:val="Normal"/>
    <w:pPr>
      <w:spacing w:before="45" w:after="100" w:afterAutospacing="1"/>
    </w:pPr>
    <w:rPr>
      <w:rFonts w:ascii="Tahoma" w:eastAsiaTheme="minorEastAsia" w:hAnsi="Tahoma" w:cs="Tahoma"/>
      <w:i/>
      <w:iCs/>
      <w:color w:val="999999"/>
      <w:sz w:val="18"/>
      <w:szCs w:val="18"/>
    </w:rPr>
  </w:style>
  <w:style w:type="paragraph" w:customStyle="1" w:styleId="noteslabel">
    <w:name w:val="notes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18"/>
      <w:szCs w:val="18"/>
    </w:rPr>
  </w:style>
  <w:style w:type="paragraph" w:customStyle="1" w:styleId="textlabel">
    <w:name w:val="textlabel"/>
    <w:basedOn w:val="Normal"/>
    <w:pPr>
      <w:spacing w:before="100" w:beforeAutospacing="1" w:after="100" w:afterAutospacing="1"/>
      <w:textAlignment w:val="center"/>
    </w:pPr>
    <w:rPr>
      <w:rFonts w:ascii="Trebuchet MS" w:eastAsiaTheme="minorEastAsia" w:hAnsi="Trebuchet MS" w:cs="Tahoma"/>
      <w:b/>
      <w:bCs/>
      <w:caps/>
      <w:color w:val="3971A8"/>
      <w:sz w:val="18"/>
      <w:szCs w:val="18"/>
    </w:rPr>
  </w:style>
  <w:style w:type="paragraph" w:customStyle="1" w:styleId="tableheader">
    <w:name w:val="tablehead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ablefooter">
    <w:name w:val="tablefooter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extred">
    <w:name w:val="text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extblue">
    <w:name w:val="textblu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FF"/>
      <w:sz w:val="20"/>
      <w:szCs w:val="20"/>
    </w:rPr>
  </w:style>
  <w:style w:type="paragraph" w:customStyle="1" w:styleId="tabletitle">
    <w:name w:val="tabletitle"/>
    <w:basedOn w:val="Normal"/>
    <w:pPr>
      <w:pBdr>
        <w:top w:val="single" w:sz="6" w:space="4" w:color="DCDCDC"/>
        <w:left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18"/>
      <w:szCs w:val="18"/>
    </w:rPr>
  </w:style>
  <w:style w:type="paragraph" w:customStyle="1" w:styleId="tablesitlew">
    <w:name w:val="tablesitlew"/>
    <w:basedOn w:val="Normal"/>
    <w:pPr>
      <w:pBdr>
        <w:top w:val="single" w:sz="6" w:space="4" w:color="DCDCDC"/>
        <w:left w:val="single" w:sz="6" w:space="4" w:color="DCDCDC"/>
        <w:right w:val="single" w:sz="6" w:space="4" w:color="DCDCDC"/>
      </w:pBdr>
      <w:spacing w:before="100" w:beforeAutospacing="1" w:after="100" w:afterAutospacing="1"/>
    </w:pPr>
    <w:rPr>
      <w:rFonts w:ascii="Tahoma" w:eastAsiaTheme="minorEastAsia" w:hAnsi="Tahoma" w:cs="Tahoma"/>
      <w:color w:val="3971A8"/>
      <w:sz w:val="18"/>
      <w:szCs w:val="18"/>
    </w:rPr>
  </w:style>
  <w:style w:type="paragraph" w:customStyle="1" w:styleId="tdcat">
    <w:name w:val="tdcat"/>
    <w:basedOn w:val="Normal"/>
    <w:pPr>
      <w:spacing w:before="100" w:beforeAutospacing="1" w:after="100" w:afterAutospacing="1"/>
      <w:textAlignment w:val="top"/>
    </w:pPr>
    <w:rPr>
      <w:rFonts w:ascii="Tahoma" w:eastAsiaTheme="minorEastAsia" w:hAnsi="Tahoma" w:cs="Tahoma"/>
      <w:sz w:val="18"/>
      <w:szCs w:val="18"/>
    </w:rPr>
  </w:style>
  <w:style w:type="paragraph" w:customStyle="1" w:styleId="textl">
    <w:name w:val="textl"/>
    <w:basedOn w:val="Normal"/>
    <w:pPr>
      <w:shd w:val="clear" w:color="auto" w:fill="FFFFFF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extr">
    <w:name w:val="textr"/>
    <w:basedOn w:val="Normal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subtitle10">
    <w:name w:val="subtitle10"/>
    <w:basedOn w:val="Normal"/>
    <w:pPr>
      <w:spacing w:before="150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dprofilel">
    <w:name w:val="tdprofilel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c">
    <w:name w:val="tdprofilec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dprofiler">
    <w:name w:val="tdprofil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private">
    <w:name w:val="private"/>
    <w:basedOn w:val="Normal"/>
    <w:pPr>
      <w:spacing w:before="100" w:beforeAutospacing="1" w:after="100" w:afterAutospacing="1"/>
    </w:pPr>
    <w:rPr>
      <w:rFonts w:ascii="Tahoma" w:eastAsiaTheme="minorEastAsia" w:hAnsi="Tahoma" w:cs="Tahoma"/>
      <w:i/>
      <w:iCs/>
      <w:color w:val="666666"/>
      <w:sz w:val="18"/>
      <w:szCs w:val="18"/>
    </w:rPr>
  </w:style>
  <w:style w:type="paragraph" w:customStyle="1" w:styleId="termwarn">
    <w:name w:val="termwarn"/>
    <w:basedOn w:val="Normal"/>
    <w:pPr>
      <w:shd w:val="clear" w:color="auto" w:fill="FF0000"/>
      <w:spacing w:before="45" w:after="100" w:afterAutospacing="1"/>
      <w:jc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dinfo">
    <w:name w:val="tdinfo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dlabel">
    <w:name w:val="tdlabel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labelc">
    <w:name w:val="tdlabelc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center"/>
    </w:pPr>
    <w:rPr>
      <w:rFonts w:ascii="Tahoma" w:eastAsiaTheme="minorEastAsia" w:hAnsi="Tahoma" w:cs="Tahoma"/>
      <w:sz w:val="20"/>
      <w:szCs w:val="20"/>
    </w:rPr>
  </w:style>
  <w:style w:type="paragraph" w:customStyle="1" w:styleId="tdlabelr">
    <w:name w:val="tdlabelr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</w:pPr>
    <w:rPr>
      <w:rFonts w:ascii="Tahoma" w:eastAsiaTheme="minorEastAsia" w:hAnsi="Tahoma" w:cs="Tahoma"/>
      <w:sz w:val="20"/>
      <w:szCs w:val="20"/>
    </w:rPr>
  </w:style>
  <w:style w:type="paragraph" w:customStyle="1" w:styleId="tdgreyr">
    <w:name w:val="tdgreyr"/>
    <w:basedOn w:val="Normal"/>
    <w:pPr>
      <w:pBdr>
        <w:bottom w:val="single" w:sz="6" w:space="4" w:color="DCDCDC"/>
      </w:pBdr>
      <w:shd w:val="clear" w:color="auto" w:fill="F8F8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333333"/>
      <w:sz w:val="20"/>
      <w:szCs w:val="20"/>
    </w:rPr>
  </w:style>
  <w:style w:type="paragraph" w:customStyle="1" w:styleId="tddata">
    <w:name w:val="tddat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datac">
    <w:name w:val="tddatac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datar">
    <w:name w:val="tddatar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require">
    <w:name w:val="requir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tabs">
    <w:name w:val="tabs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ab">
    <w:name w:val="tab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banner">
    <w:name w:val="banner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20"/>
      <w:szCs w:val="20"/>
    </w:rPr>
  </w:style>
  <w:style w:type="paragraph" w:customStyle="1" w:styleId="thl">
    <w:name w:val="thl"/>
    <w:basedOn w:val="Normal"/>
    <w:pPr>
      <w:shd w:val="clear" w:color="auto" w:fill="0B2494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c">
    <w:name w:val="thc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hr">
    <w:name w:val="thr"/>
    <w:basedOn w:val="Normal"/>
    <w:pPr>
      <w:shd w:val="clear" w:color="auto" w:fill="0B2494"/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tdl">
    <w:name w:val="td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c">
    <w:name w:val="tdc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r">
    <w:name w:val="tdr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000000"/>
      <w:sz w:val="17"/>
      <w:szCs w:val="17"/>
    </w:rPr>
  </w:style>
  <w:style w:type="paragraph" w:customStyle="1" w:styleId="tdlr">
    <w:name w:val="tdlr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cr">
    <w:name w:val="tdcr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rr">
    <w:name w:val="tdrr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color w:val="FF0000"/>
      <w:sz w:val="17"/>
      <w:szCs w:val="17"/>
    </w:rPr>
  </w:style>
  <w:style w:type="paragraph" w:customStyle="1" w:styleId="tdlb">
    <w:name w:val="tdlb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cb">
    <w:name w:val="tdcb"/>
    <w:basedOn w:val="Normal"/>
    <w:pPr>
      <w:spacing w:before="100" w:beforeAutospacing="1" w:after="100" w:afterAutospacing="1"/>
      <w:jc w:val="center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rb">
    <w:name w:val="tdrb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00000"/>
      <w:sz w:val="17"/>
      <w:szCs w:val="17"/>
    </w:rPr>
  </w:style>
  <w:style w:type="paragraph" w:customStyle="1" w:styleId="tdl12">
    <w:name w:val="tdl12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customStyle="1" w:styleId="tdc12">
    <w:name w:val="tdc12"/>
    <w:basedOn w:val="Normal"/>
    <w:pPr>
      <w:spacing w:before="100" w:beforeAutospacing="1" w:after="100" w:afterAutospacing="1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tdr12">
    <w:name w:val="tdr12"/>
    <w:basedOn w:val="Normal"/>
    <w:pPr>
      <w:spacing w:before="100" w:beforeAutospacing="1" w:after="100" w:afterAutospacing="1"/>
      <w:jc w:val="right"/>
    </w:pPr>
    <w:rPr>
      <w:rFonts w:ascii="Tahoma" w:eastAsiaTheme="minorEastAsia" w:hAnsi="Tahoma" w:cs="Tahoma"/>
      <w:sz w:val="18"/>
      <w:szCs w:val="18"/>
    </w:rPr>
  </w:style>
  <w:style w:type="paragraph" w:customStyle="1" w:styleId="position">
    <w:name w:val="position"/>
    <w:basedOn w:val="Normal"/>
    <w:pPr>
      <w:spacing w:before="100" w:beforeAutospacing="1" w:after="100" w:afterAutospacing="1"/>
      <w:jc w:val="right"/>
      <w:textAlignment w:val="top"/>
    </w:pPr>
    <w:rPr>
      <w:rFonts w:ascii="Trebuchet MS" w:eastAsiaTheme="minorEastAsia" w:hAnsi="Trebuchet MS" w:cs="Tahoma"/>
      <w:b/>
      <w:bCs/>
      <w:color w:val="990000"/>
      <w:sz w:val="21"/>
      <w:szCs w:val="21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tablewrapper">
    <w:name w:val="tablewrapper"/>
    <w:basedOn w:val="Normal"/>
    <w:pPr>
      <w:pBdr>
        <w:left w:val="single" w:sz="6" w:space="0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head">
    <w:name w:val="tablehead"/>
    <w:basedOn w:val="Normal"/>
    <w:pPr>
      <w:shd w:val="clear" w:color="auto" w:fill="2A66A1"/>
      <w:spacing w:before="100" w:beforeAutospacing="1" w:after="100" w:afterAutospacing="1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tableheadl">
    <w:name w:val="tableheadl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0B2494"/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FFFFFF"/>
    </w:rPr>
  </w:style>
  <w:style w:type="paragraph" w:customStyle="1" w:styleId="tableheadc">
    <w:name w:val="tableheadc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0B2494"/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b/>
      <w:bCs/>
      <w:color w:val="FFFFFF"/>
    </w:rPr>
  </w:style>
  <w:style w:type="paragraph" w:customStyle="1" w:styleId="tableheadr">
    <w:name w:val="tableheadr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0B2494"/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color w:val="FFFFFF"/>
    </w:rPr>
  </w:style>
  <w:style w:type="paragraph" w:customStyle="1" w:styleId="tableheadregl">
    <w:name w:val="tableheadregl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c">
    <w:name w:val="tableheadregc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tableheadregr">
    <w:name w:val="tableheadregr"/>
    <w:basedOn w:val="Normal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666666"/>
      <w:sz w:val="17"/>
      <w:szCs w:val="17"/>
    </w:rPr>
  </w:style>
  <w:style w:type="paragraph" w:customStyle="1" w:styleId="fsl">
    <w:name w:val="fsl"/>
    <w:basedOn w:val="Normal"/>
    <w:pPr>
      <w:spacing w:before="100" w:beforeAutospacing="1" w:after="100" w:afterAutospacing="1"/>
      <w:ind w:left="150"/>
    </w:pPr>
    <w:rPr>
      <w:rFonts w:ascii="Verdana" w:eastAsiaTheme="minorEastAsia" w:hAnsi="Verdana" w:cs="Tahoma"/>
      <w:b/>
      <w:bCs/>
      <w:color w:val="2A66A1"/>
      <w:sz w:val="21"/>
      <w:szCs w:val="21"/>
    </w:rPr>
  </w:style>
  <w:style w:type="paragraph" w:customStyle="1" w:styleId="tableheadqct">
    <w:name w:val="tableheadqct"/>
    <w:basedOn w:val="Normal"/>
    <w:pPr>
      <w:pBdr>
        <w:top w:val="single" w:sz="6" w:space="0" w:color="DCDCDC"/>
        <w:bottom w:val="single" w:sz="6" w:space="0" w:color="DCDCDC"/>
        <w:right w:val="single" w:sz="6" w:space="2" w:color="DCDCDC"/>
      </w:pBdr>
      <w:shd w:val="clear" w:color="auto" w:fill="ECECEC"/>
      <w:spacing w:before="100" w:beforeAutospacing="1" w:after="100" w:afterAutospacing="1"/>
      <w:jc w:val="center"/>
      <w:textAlignment w:val="bottom"/>
    </w:pPr>
    <w:rPr>
      <w:rFonts w:ascii="Tahoma" w:eastAsiaTheme="minorEastAsia" w:hAnsi="Tahoma" w:cs="Tahoma"/>
      <w:color w:val="000000"/>
      <w:sz w:val="15"/>
      <w:szCs w:val="15"/>
    </w:rPr>
  </w:style>
  <w:style w:type="paragraph" w:customStyle="1" w:styleId="tablecatrowl">
    <w:name w:val="tablecatrowl"/>
    <w:basedOn w:val="Normal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3971A8"/>
      <w:sz w:val="20"/>
      <w:szCs w:val="20"/>
    </w:rPr>
  </w:style>
  <w:style w:type="paragraph" w:customStyle="1" w:styleId="calendartheme">
    <w:name w:val="calendartheme"/>
    <w:basedOn w:val="Normal"/>
    <w:pPr>
      <w:pBdr>
        <w:top w:val="single" w:sz="6" w:space="8" w:color="DCDCDC"/>
        <w:bottom w:val="single" w:sz="6" w:space="8" w:color="DCDCDC"/>
        <w:right w:val="single" w:sz="6" w:space="4" w:color="DCDCDC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000000"/>
      <w:sz w:val="23"/>
      <w:szCs w:val="23"/>
    </w:rPr>
  </w:style>
  <w:style w:type="paragraph" w:customStyle="1" w:styleId="tablecellltop">
    <w:name w:val="tablecelll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top">
    <w:name w:val="tablecellc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top">
    <w:name w:val="tablecellrtop"/>
    <w:basedOn w:val="Normal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">
    <w:name w:val="tablecelll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Verdana" w:eastAsiaTheme="minorEastAsia" w:hAnsi="Verdana" w:cs="Tahoma"/>
      <w:color w:val="000000"/>
      <w:sz w:val="22"/>
      <w:szCs w:val="22"/>
    </w:rPr>
  </w:style>
  <w:style w:type="paragraph" w:customStyle="1" w:styleId="tablecellc">
    <w:name w:val="tablecellc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color w:val="000000"/>
      <w:sz w:val="22"/>
      <w:szCs w:val="22"/>
    </w:rPr>
  </w:style>
  <w:style w:type="paragraph" w:customStyle="1" w:styleId="tablecellr">
    <w:name w:val="tablecellr"/>
    <w:basedOn w:val="Normal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color w:val="000000"/>
      <w:sz w:val="22"/>
      <w:szCs w:val="22"/>
    </w:rPr>
  </w:style>
  <w:style w:type="paragraph" w:customStyle="1" w:styleId="tablecelllnostyle">
    <w:name w:val="tablecelllnostyle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tablecelllreg">
    <w:name w:val="tablecelll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creg">
    <w:name w:val="tablecellc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rreg">
    <w:name w:val="tablecellrreg"/>
    <w:basedOn w:val="Normal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18"/>
      <w:szCs w:val="18"/>
    </w:rPr>
  </w:style>
  <w:style w:type="paragraph" w:customStyle="1" w:styleId="tablecelllnobg">
    <w:name w:val="tablecelll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g">
    <w:name w:val="tablecellc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g">
    <w:name w:val="tablecellrnobg"/>
    <w:basedOn w:val="Normal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lnoborder">
    <w:name w:val="tablecelllnoborder"/>
    <w:basedOn w:val="Normal"/>
    <w:pPr>
      <w:spacing w:before="100" w:beforeAutospacing="1" w:after="100" w:afterAutospacing="1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cnoborder">
    <w:name w:val="tablecellcnoborder"/>
    <w:basedOn w:val="Normal"/>
    <w:pPr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cellrnoborder">
    <w:name w:val="tablecellrnoborder"/>
    <w:basedOn w:val="Normal"/>
    <w:pPr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pagecontrolcelll">
    <w:name w:val="pagecontrolcelll"/>
    <w:basedOn w:val="Normal"/>
    <w:pPr>
      <w:shd w:val="clear" w:color="auto" w:fill="2A66A1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c">
    <w:name w:val="pagecontrolcellc"/>
    <w:basedOn w:val="Normal"/>
    <w:pPr>
      <w:shd w:val="clear" w:color="auto" w:fill="2A66A1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pagecontrolcellr">
    <w:name w:val="pagecontrolcellr"/>
    <w:basedOn w:val="Normal"/>
    <w:pPr>
      <w:shd w:val="clear" w:color="auto" w:fill="2A66A1"/>
      <w:spacing w:before="100" w:beforeAutospacing="1" w:after="100" w:afterAutospacing="1"/>
      <w:jc w:val="right"/>
      <w:textAlignment w:val="center"/>
    </w:pPr>
    <w:rPr>
      <w:rFonts w:ascii="Tahoma" w:eastAsiaTheme="minorEastAsia" w:hAnsi="Tahoma" w:cs="Tahoma"/>
      <w:b/>
      <w:bCs/>
      <w:color w:val="FFFFFF"/>
      <w:sz w:val="20"/>
      <w:szCs w:val="20"/>
    </w:rPr>
  </w:style>
  <w:style w:type="paragraph" w:customStyle="1" w:styleId="chgrows">
    <w:name w:val="chgrows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20"/>
      <w:szCs w:val="20"/>
    </w:rPr>
  </w:style>
  <w:style w:type="paragraph" w:customStyle="1" w:styleId="tablefooterl">
    <w:name w:val="tablefooterl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c">
    <w:name w:val="tablefooterc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r">
    <w:name w:val="tablefooterr"/>
    <w:basedOn w:val="Normal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l">
    <w:name w:val="tablefooter2l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c">
    <w:name w:val="tablefooter2c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footer2r">
    <w:name w:val="tablefooter2r"/>
    <w:basedOn w:val="Normal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ablesubtotall">
    <w:name w:val="tablesubtotall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c">
    <w:name w:val="tablesubtotalc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center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tablesubtotalr">
    <w:name w:val="tablesubtotalr"/>
    <w:basedOn w:val="Normal"/>
    <w:pPr>
      <w:pBdr>
        <w:top w:val="single" w:sz="12" w:space="2" w:color="AAAAAA"/>
        <w:bottom w:val="single" w:sz="6" w:space="2" w:color="DCDCDC"/>
        <w:right w:val="single" w:sz="6" w:space="4" w:color="DCDCDC"/>
      </w:pBdr>
      <w:spacing w:before="100" w:beforeAutospacing="1" w:after="100" w:afterAutospacing="1"/>
      <w:jc w:val="right"/>
      <w:textAlignment w:val="top"/>
    </w:pPr>
    <w:rPr>
      <w:rFonts w:ascii="Tahoma" w:eastAsiaTheme="minorEastAsia" w:hAnsi="Tahoma" w:cs="Tahoma"/>
      <w:color w:val="000000"/>
      <w:sz w:val="18"/>
      <w:szCs w:val="18"/>
    </w:rPr>
  </w:style>
  <w:style w:type="paragraph" w:customStyle="1" w:styleId="resultdel">
    <w:name w:val="resultdel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row">
    <w:name w:val="del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even">
    <w:name w:val="resultroweven"/>
    <w:basedOn w:val="Normal"/>
    <w:pPr>
      <w:shd w:val="clear" w:color="auto" w:fill="FFFFFF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esultrowodd">
    <w:name w:val="resultrowodd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sz w:val="20"/>
      <w:szCs w:val="20"/>
    </w:rPr>
  </w:style>
  <w:style w:type="paragraph" w:customStyle="1" w:styleId="addrow">
    <w:name w:val="addrow"/>
    <w:basedOn w:val="Normal"/>
    <w:pPr>
      <w:shd w:val="clear" w:color="auto" w:fill="FFFFCC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ayrow">
    <w:name w:val="grayrow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inpfld">
    <w:name w:val="inpfld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ancel">
    <w:name w:val="cancel"/>
    <w:basedOn w:val="Normal"/>
    <w:pPr>
      <w:shd w:val="clear" w:color="auto" w:fill="CDCDCD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grouprow">
    <w:name w:val="grouprow"/>
    <w:basedOn w:val="Normal"/>
    <w:pPr>
      <w:shd w:val="clear" w:color="auto" w:fill="CDCDCD"/>
      <w:spacing w:before="100" w:beforeAutospacing="1" w:after="100" w:afterAutospacing="1"/>
      <w:textAlignment w:val="center"/>
    </w:pPr>
    <w:rPr>
      <w:rFonts w:ascii="Tahoma" w:eastAsiaTheme="minorEastAsia" w:hAnsi="Tahoma" w:cs="Tahoma"/>
      <w:sz w:val="20"/>
      <w:szCs w:val="20"/>
    </w:rPr>
  </w:style>
  <w:style w:type="paragraph" w:customStyle="1" w:styleId="errorrow">
    <w:name w:val="errorrow"/>
    <w:basedOn w:val="Normal"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deleterow">
    <w:name w:val="deleterow"/>
    <w:basedOn w:val="Normal"/>
    <w:pPr>
      <w:shd w:val="clear" w:color="auto" w:fill="FF0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kiprow">
    <w:name w:val="skiprow"/>
    <w:basedOn w:val="Normal"/>
    <w:pPr>
      <w:shd w:val="clear" w:color="auto" w:fill="FFA5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warnrow">
    <w:name w:val="warnrow"/>
    <w:basedOn w:val="Normal"/>
    <w:pPr>
      <w:shd w:val="clear" w:color="auto" w:fill="FFFF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out">
    <w:name w:val="chkedout"/>
    <w:basedOn w:val="Normal"/>
    <w:pPr>
      <w:shd w:val="clear" w:color="auto" w:fill="FAFAFA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kedin">
    <w:name w:val="chkedin"/>
    <w:basedOn w:val="Normal"/>
    <w:pPr>
      <w:shd w:val="clear" w:color="auto" w:fill="008000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gend">
    <w:name w:val="legend"/>
    <w:basedOn w:val="Normal"/>
    <w:pPr>
      <w:spacing w:before="100" w:beforeAutospacing="1" w:after="100" w:afterAutospacing="1"/>
    </w:pPr>
    <w:rPr>
      <w:rFonts w:ascii="Tahoma" w:eastAsiaTheme="minorEastAsia" w:hAnsi="Tahoma" w:cs="Tahoma"/>
      <w:b/>
      <w:bCs/>
      <w:color w:val="3971A8"/>
      <w:sz w:val="22"/>
      <w:szCs w:val="22"/>
    </w:rPr>
  </w:style>
  <w:style w:type="paragraph" w:customStyle="1" w:styleId="alert">
    <w:name w:val="alert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FF0000"/>
      <w:sz w:val="20"/>
      <w:szCs w:val="20"/>
    </w:rPr>
  </w:style>
  <w:style w:type="paragraph" w:customStyle="1" w:styleId="alertr">
    <w:name w:val="alertr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4"/>
      <w:szCs w:val="14"/>
    </w:rPr>
  </w:style>
  <w:style w:type="paragraph" w:customStyle="1" w:styleId="bluesmall">
    <w:name w:val="blue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redsmall">
    <w:name w:val="red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verysmall">
    <w:name w:val="verysmall"/>
    <w:basedOn w:val="Normal"/>
    <w:pPr>
      <w:spacing w:before="100" w:beforeAutospacing="1" w:after="100" w:afterAutospacing="1"/>
    </w:pPr>
    <w:rPr>
      <w:rFonts w:ascii="Verdana" w:eastAsiaTheme="minorEastAsia" w:hAnsi="Verdana" w:cs="Tahoma"/>
      <w:sz w:val="12"/>
      <w:szCs w:val="12"/>
    </w:rPr>
  </w:style>
  <w:style w:type="paragraph" w:customStyle="1" w:styleId="smallblue">
    <w:name w:val="smallblue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0000FF"/>
      <w:sz w:val="14"/>
      <w:szCs w:val="14"/>
    </w:rPr>
  </w:style>
  <w:style w:type="paragraph" w:customStyle="1" w:styleId="smallredish">
    <w:name w:val="smallredish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990000"/>
      <w:sz w:val="14"/>
      <w:szCs w:val="14"/>
    </w:rPr>
  </w:style>
  <w:style w:type="paragraph" w:customStyle="1" w:styleId="smallred">
    <w:name w:val="smallred"/>
    <w:basedOn w:val="Normal"/>
    <w:pPr>
      <w:spacing w:before="100" w:beforeAutospacing="1" w:after="100" w:afterAutospacing="1"/>
    </w:pPr>
    <w:rPr>
      <w:rFonts w:ascii="Verdana" w:eastAsiaTheme="minorEastAsia" w:hAnsi="Verdana" w:cs="Tahoma"/>
      <w:color w:val="FF0000"/>
      <w:sz w:val="14"/>
      <w:szCs w:val="14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F0000"/>
      <w:sz w:val="20"/>
      <w:szCs w:val="20"/>
    </w:rPr>
  </w:style>
  <w:style w:type="paragraph" w:customStyle="1" w:styleId="sechdr">
    <w:name w:val="sechdr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pPr>
      <w:spacing w:before="100" w:beforeAutospacing="1" w:after="100" w:afterAutospacing="1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1"/>
      <w:szCs w:val="21"/>
    </w:rPr>
  </w:style>
  <w:style w:type="paragraph" w:customStyle="1" w:styleId="txtin">
    <w:name w:val="txtin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b">
    <w:name w:val="txtin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c">
    <w:name w:val="txtinc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cb">
    <w:name w:val="txtincb"/>
    <w:basedOn w:val="Normal"/>
    <w:pPr>
      <w:spacing w:before="100" w:beforeAutospacing="1" w:after="100" w:afterAutospacing="1"/>
      <w:jc w:val="center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r">
    <w:name w:val="txtin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sz w:val="18"/>
      <w:szCs w:val="18"/>
    </w:rPr>
  </w:style>
  <w:style w:type="paragraph" w:customStyle="1" w:styleId="txtinrb">
    <w:name w:val="txtinrb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sz w:val="18"/>
      <w:szCs w:val="18"/>
    </w:rPr>
  </w:style>
  <w:style w:type="paragraph" w:customStyle="1" w:styleId="txtinblueb">
    <w:name w:val="txtinblueb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c">
    <w:name w:val="txtinbluebc"/>
    <w:basedOn w:val="Normal"/>
    <w:pPr>
      <w:spacing w:before="100" w:beforeAutospacing="1" w:after="100" w:afterAutospacing="1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txtinbluebr">
    <w:name w:val="txtinbluebr"/>
    <w:basedOn w:val="Normal"/>
    <w:pPr>
      <w:spacing w:before="100" w:beforeAutospacing="1" w:after="100" w:afterAutospacing="1"/>
      <w:jc w:val="right"/>
      <w:textAlignment w:val="center"/>
    </w:pPr>
    <w:rPr>
      <w:rFonts w:ascii="Verdana" w:eastAsiaTheme="minorEastAsia" w:hAnsi="Verdana" w:cs="Tahoma"/>
      <w:b/>
      <w:bCs/>
      <w:color w:val="0000FF"/>
      <w:sz w:val="18"/>
      <w:szCs w:val="18"/>
    </w:rPr>
  </w:style>
  <w:style w:type="paragraph" w:customStyle="1" w:styleId="headersearch">
    <w:name w:val="heade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hdrsearch">
    <w:name w:val="hdrsearch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/>
    </w:pPr>
    <w:rPr>
      <w:rFonts w:ascii="Tahoma" w:eastAsiaTheme="minorEastAsia" w:hAnsi="Tahoma" w:cs="Tahoma"/>
      <w:color w:val="999999"/>
      <w:sz w:val="20"/>
      <w:szCs w:val="20"/>
    </w:rPr>
  </w:style>
  <w:style w:type="paragraph" w:customStyle="1" w:styleId="textarea">
    <w:name w:val="textarea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showstate">
    <w:name w:val="showstate"/>
    <w:basedOn w:val="Normal"/>
    <w:pP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abelwrap">
    <w:name w:val="labelwrap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gecontrols">
    <w:name w:val="pagecontrols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3971A8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witchcontent">
    <w:name w:val="switch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wrap">
    <w:name w:val="checkboxwrap"/>
    <w:basedOn w:val="Normal"/>
    <w:pPr>
      <w:spacing w:before="100" w:beforeAutospacing="1" w:after="100" w:afterAutospacing="1"/>
      <w:ind w:right="150"/>
    </w:pPr>
    <w:rPr>
      <w:rFonts w:ascii="Tahoma" w:eastAsiaTheme="minorEastAsia" w:hAnsi="Tahoma" w:cs="Tahoma"/>
      <w:sz w:val="20"/>
      <w:szCs w:val="20"/>
    </w:rPr>
  </w:style>
  <w:style w:type="paragraph" w:customStyle="1" w:styleId="checkboxwrapper">
    <w:name w:val="checkboxwrapper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wrappernomin">
    <w:name w:val="checkboxwrappernomin"/>
    <w:basedOn w:val="Normal"/>
    <w:pPr>
      <w:spacing w:before="100" w:beforeAutospacing="1" w:after="100" w:afterAutospacing="1" w:line="180" w:lineRule="atLeast"/>
      <w:ind w:right="150"/>
    </w:pPr>
    <w:rPr>
      <w:rFonts w:ascii="Tahoma" w:eastAsiaTheme="minorEastAsia" w:hAnsi="Tahoma" w:cs="Tahoma"/>
      <w:sz w:val="18"/>
      <w:szCs w:val="18"/>
    </w:rPr>
  </w:style>
  <w:style w:type="paragraph" w:customStyle="1" w:styleId="checkboxlabel">
    <w:name w:val="checkboxlab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checkboximage">
    <w:name w:val="checkboximage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header">
    <w:name w:val="advancedsearchheader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b/>
      <w:bCs/>
      <w:color w:val="333333"/>
      <w:sz w:val="18"/>
      <w:szCs w:val="18"/>
    </w:rPr>
  </w:style>
  <w:style w:type="paragraph" w:customStyle="1" w:styleId="advancedsearch">
    <w:name w:val="advancedsearch"/>
    <w:basedOn w:val="Normal"/>
    <w:pP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advancedsearchwrap">
    <w:name w:val="advancedsearchwrap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80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advancedsearchwrapx">
    <w:name w:val="advancedsearchwrapx"/>
    <w:basedOn w:val="Normal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arameters">
    <w:name w:val="parameters"/>
    <w:basedOn w:val="Normal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lockdiv">
    <w:name w:val="lockdiv"/>
    <w:basedOn w:val="Normal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hd w:val="clear" w:color="auto" w:fill="F8F8FF"/>
      <w:spacing w:before="100" w:beforeAutospacing="1" w:after="180"/>
    </w:pPr>
    <w:rPr>
      <w:rFonts w:ascii="Tahoma" w:eastAsiaTheme="minorEastAsia" w:hAnsi="Tahoma" w:cs="Tahoma"/>
      <w:color w:val="333333"/>
      <w:sz w:val="18"/>
      <w:szCs w:val="18"/>
    </w:rPr>
  </w:style>
  <w:style w:type="paragraph" w:customStyle="1" w:styleId="infocontainer">
    <w:name w:val="infocontainer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F8F8FF"/>
      <w:sz w:val="18"/>
      <w:szCs w:val="18"/>
    </w:rPr>
  </w:style>
  <w:style w:type="paragraph" w:customStyle="1" w:styleId="editname">
    <w:name w:val="editname"/>
    <w:basedOn w:val="Normal"/>
    <w:pPr>
      <w:spacing w:before="100" w:beforeAutospacing="1" w:after="100" w:afterAutospacing="1"/>
      <w:jc w:val="right"/>
    </w:pPr>
    <w:rPr>
      <w:rFonts w:ascii="Verdana" w:eastAsiaTheme="minorEastAsia" w:hAnsi="Verdana" w:cs="Tahoma"/>
      <w:b/>
      <w:bCs/>
      <w:color w:val="0B2494"/>
      <w:sz w:val="21"/>
      <w:szCs w:val="21"/>
    </w:rPr>
  </w:style>
  <w:style w:type="paragraph" w:customStyle="1" w:styleId="maximize">
    <w:name w:val="max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inimize">
    <w:name w:val="minimize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removeicon">
    <w:name w:val="re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ettingsicon">
    <w:name w:val="settingsicon"/>
    <w:basedOn w:val="Normal"/>
    <w:pPr>
      <w:spacing w:before="100" w:beforeAutospacing="1" w:after="100" w:afterAutospacing="1"/>
      <w:ind w:left="105"/>
    </w:pPr>
    <w:rPr>
      <w:rFonts w:ascii="Tahoma" w:eastAsiaTheme="minorEastAsia" w:hAnsi="Tahoma" w:cs="Tahoma"/>
      <w:sz w:val="20"/>
      <w:szCs w:val="20"/>
    </w:rPr>
  </w:style>
  <w:style w:type="paragraph" w:customStyle="1" w:styleId="moveicon">
    <w:name w:val="move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pmailicon">
    <w:name w:val="pmail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righticon">
    <w:name w:val="righ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lefticon">
    <w:name w:val="leftico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">
    <w:name w:val="ui-icon-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mailsel">
    <w:name w:val="ui-icon-pmails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vfc">
    <w:name w:val="ui-icon-vfc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rinter">
    <w:name w:val="ui-icon-printe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fullscreen">
    <w:name w:val="ui-icon-full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normscreen">
    <w:name w:val="ui-icon-norm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blackgear">
    <w:name w:val="ui-icon-blackgear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creen">
    <w:name w:val="ui-icon-scree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witch">
    <w:name w:val="ui-icon-switch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word">
    <w:name w:val="ui-icon-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cel">
    <w:name w:val="ui-icon-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pdf">
    <w:name w:val="ui-icon-pdf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xml">
    <w:name w:val="ui-icon-xm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expand">
    <w:name w:val="ui-icon-expan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icon-smallgear">
    <w:name w:val="ui-icon-smallgear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inimize">
    <w:name w:val="ui-icon-min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maximize">
    <w:name w:val="ui-icon-maximize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pmailpng">
    <w:name w:val="ui-icon-pmailpng"/>
    <w:basedOn w:val="Normal"/>
    <w:pPr>
      <w:ind w:left="-195" w:right="-195"/>
    </w:pPr>
    <w:rPr>
      <w:rFonts w:ascii="Tahoma" w:eastAsiaTheme="minorEastAsia" w:hAnsi="Tahoma" w:cs="Tahoma"/>
      <w:sz w:val="20"/>
      <w:szCs w:val="20"/>
    </w:rPr>
  </w:style>
  <w:style w:type="paragraph" w:customStyle="1" w:styleId="ui-icon-smallmin">
    <w:name w:val="ui-icon-smallmin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max">
    <w:name w:val="ui-icon-smallmax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smallpmail">
    <w:name w:val="ui-icon-smallpmail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word20">
    <w:name w:val="ui-icon-word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ui-icon-excel20">
    <w:name w:val="ui-icon-excel20"/>
    <w:basedOn w:val="Normal"/>
    <w:pPr>
      <w:ind w:left="-150" w:right="-150"/>
    </w:pPr>
    <w:rPr>
      <w:rFonts w:ascii="Tahoma" w:eastAsiaTheme="minorEastAsia" w:hAnsi="Tahoma" w:cs="Tahoma"/>
      <w:sz w:val="20"/>
      <w:szCs w:val="20"/>
    </w:rPr>
  </w:style>
  <w:style w:type="paragraph" w:customStyle="1" w:styleId="programsettings">
    <w:name w:val="programsettings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in">
    <w:name w:val="smallmin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max">
    <w:name w:val="smallmax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pmail">
    <w:name w:val="smallpmai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word">
    <w:name w:val="smallword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smallexcel">
    <w:name w:val="smallexcel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bouncebox-toggle">
    <w:name w:val="bounce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templatebox-toggle">
    <w:name w:val="template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groupbox-toggle">
    <w:name w:val="groupbox-toggle"/>
    <w:basedOn w:val="Normal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bouncebox-content">
    <w:name w:val="bounce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templatebox-content">
    <w:name w:val="template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groupbox-content">
    <w:name w:val="groupbox-content"/>
    <w:basedOn w:val="Normal"/>
    <w:pPr>
      <w:spacing w:before="100" w:beforeAutospacing="1" w:after="100" w:afterAutospacing="1"/>
    </w:pPr>
    <w:rPr>
      <w:rFonts w:ascii="Tahoma" w:eastAsiaTheme="minorEastAsia" w:hAnsi="Tahoma" w:cs="Tahoma"/>
      <w:vanish/>
      <w:sz w:val="20"/>
      <w:szCs w:val="20"/>
    </w:rPr>
  </w:style>
  <w:style w:type="paragraph" w:customStyle="1" w:styleId="configsortavail">
    <w:name w:val="configsortavail"/>
    <w:basedOn w:val="Normal"/>
    <w:rPr>
      <w:rFonts w:ascii="Tahoma" w:eastAsiaTheme="minorEastAsia" w:hAnsi="Tahoma" w:cs="Tahoma"/>
      <w:sz w:val="20"/>
      <w:szCs w:val="20"/>
    </w:r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  <w:rPr>
      <w:rFonts w:ascii="Verdana" w:eastAsiaTheme="minorEastAsia" w:hAnsi="Verdana" w:cs="Tahoma"/>
      <w:b/>
      <w:bCs/>
      <w:color w:val="FFFFFF"/>
      <w:sz w:val="18"/>
      <w:szCs w:val="18"/>
    </w:rPr>
  </w:style>
  <w:style w:type="paragraph" w:customStyle="1" w:styleId="helpoutside">
    <w:name w:val="helpoutside"/>
    <w:basedOn w:val="Normal"/>
    <w:pPr>
      <w:shd w:val="clear" w:color="auto" w:fill="EEEEEE"/>
      <w:spacing w:before="100" w:beforeAutospacing="1" w:after="100" w:afterAutospacing="1"/>
    </w:pPr>
    <w:rPr>
      <w:rFonts w:ascii="Tahoma" w:eastAsiaTheme="minorEastAsia" w:hAnsi="Tahoma" w:cs="Tahoma"/>
      <w:sz w:val="20"/>
      <w:szCs w:val="20"/>
    </w:r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  <w:rPr>
      <w:sz w:val="18"/>
      <w:szCs w:val="18"/>
    </w:rPr>
  </w:style>
  <w:style w:type="paragraph" w:customStyle="1" w:styleId="ui-menu2">
    <w:name w:val="ui-menu2"/>
    <w:basedOn w:val="Normal"/>
    <w:rPr>
      <w:rFonts w:eastAsiaTheme="minorEastAsia"/>
    </w:rPr>
  </w:style>
  <w:style w:type="paragraph" w:customStyle="1" w:styleId="ui-menu-item2">
    <w:name w:val="ui-menu-item2"/>
    <w:basedOn w:val="Normal"/>
    <w:rPr>
      <w:rFonts w:eastAsiaTheme="minorEastAsia"/>
      <w:sz w:val="18"/>
      <w:szCs w:val="18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reportsubtitle">
    <w:name w:val="reportsubtitle"/>
    <w:basedOn w:val="Normal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sz w:val="27"/>
      <w:szCs w:val="27"/>
    </w:rPr>
  </w:style>
  <w:style w:type="paragraph" w:customStyle="1" w:styleId="reportdate">
    <w:name w:val="reportdate"/>
    <w:basedOn w:val="Normal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000000"/>
      <w:sz w:val="22"/>
      <w:szCs w:val="22"/>
    </w:rPr>
  </w:style>
  <w:style w:type="paragraph" w:customStyle="1" w:styleId="ui-menu3">
    <w:name w:val="ui-menu3"/>
    <w:basedOn w:val="Normal"/>
    <w:rPr>
      <w:rFonts w:eastAsiaTheme="minorEastAsia"/>
    </w:rPr>
  </w:style>
  <w:style w:type="paragraph" w:customStyle="1" w:styleId="ui-menu-item3">
    <w:name w:val="ui-menu-item3"/>
    <w:basedOn w:val="Normal"/>
    <w:rPr>
      <w:rFonts w:eastAsiaTheme="minorEastAsia"/>
      <w:sz w:val="18"/>
      <w:szCs w:val="18"/>
    </w:rPr>
  </w:style>
  <w:style w:type="character" w:customStyle="1" w:styleId="reporttitle1">
    <w:name w:val="reporttitle1"/>
    <w:basedOn w:val="DefaultParagraphFont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reportsubtitle1">
    <w:name w:val="reportsubtitle1"/>
    <w:basedOn w:val="DefaultParagraphFont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reportdate1">
    <w:name w:val="reportdate1"/>
    <w:basedOn w:val="DefaultParagraphFont"/>
    <w:rPr>
      <w:rFonts w:ascii="Arial" w:hAnsi="Arial" w:cs="Arial" w:hint="default"/>
      <w:b/>
      <w:bCs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IncExp Listing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IncExp Listing</dc:title>
  <dc:subject/>
  <dc:creator>Sheila Stoke</dc:creator>
  <cp:keywords/>
  <dc:description/>
  <cp:lastModifiedBy>Jennifer Willis</cp:lastModifiedBy>
  <cp:revision>2</cp:revision>
  <cp:lastPrinted>2019-04-17T13:04:00Z</cp:lastPrinted>
  <dcterms:created xsi:type="dcterms:W3CDTF">2019-04-17T13:04:00Z</dcterms:created>
  <dcterms:modified xsi:type="dcterms:W3CDTF">2019-04-17T13:04:00Z</dcterms:modified>
</cp:coreProperties>
</file>