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Rotary Yearly Dues Information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2025-26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Each year Rotary bills members for national, district and local dues.  The dues include a magazine subscription and monies for insurance and organizational expenses.  The yearly dues are $184 plus $25 to The Rotary Foundation to “do good in the world.”  In addition, members can choose to contribute quarterly to the foundation at $25 per quarter. The Rotary year runs from July 1 to June 30.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Knox College offers Breakfast for $8 a meal.  If you’d like to eat breakfast, you can choose to pay $96 quarterly, or by the week.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Our club also runs a fund raiser each year, requiring each member to sell a given number of tickets, etc.  Each member is responsible for selling the given number of tickets or pay the treasury for them.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Minimum Payment Schedule</w:t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1"/>
        <w:gridCol w:w="1933"/>
        <w:gridCol w:w="1342"/>
        <w:gridCol w:w="1342"/>
        <w:gridCol w:w="1342"/>
        <w:gridCol w:w="1339"/>
      </w:tblGrid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Item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Annual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Q1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Q2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Q3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Q4</w:t>
            </w:r>
          </w:p>
        </w:tc>
      </w:tr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Breakfast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</w:tr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Rotary Foundation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$25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$25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</w:tr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Dues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$184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</w:tr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Total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$209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$71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</w:tr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en-US" w:eastAsia="en-US" w:bidi="ar-SA"/>
              </w:rPr>
              <w:t>Fundraising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en-US" w:eastAsia="en-US" w:bidi="ar-SA"/>
              </w:rPr>
              <w:t>$200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en-US" w:eastAsia="en-US" w:bidi="ar-SA"/>
              </w:rPr>
              <w:t>$200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Optional Payment Schedule</w:t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1"/>
        <w:gridCol w:w="1933"/>
        <w:gridCol w:w="1342"/>
        <w:gridCol w:w="1342"/>
        <w:gridCol w:w="1342"/>
        <w:gridCol w:w="1339"/>
      </w:tblGrid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Item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Annual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Q1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Q2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Q3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Q4</w:t>
            </w:r>
          </w:p>
        </w:tc>
      </w:tr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Breakfast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$384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$96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$96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$96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$96</w:t>
            </w:r>
          </w:p>
        </w:tc>
      </w:tr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Rotary Foundation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$100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$25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$25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$25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$25</w:t>
            </w:r>
          </w:p>
        </w:tc>
      </w:tr>
      <w:tr>
        <w:trPr>
          <w:trHeight w:val="312" w:hRule="atLeast"/>
        </w:trPr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Dues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$184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$46</w:t>
            </w:r>
          </w:p>
        </w:tc>
      </w:tr>
      <w:tr>
        <w:trPr>
          <w:trHeight w:val="144" w:hRule="atLeast"/>
        </w:trPr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Total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$668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$167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$167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$167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$167</w:t>
            </w:r>
          </w:p>
        </w:tc>
      </w:tr>
      <w:tr>
        <w:trPr/>
        <w:tc>
          <w:tcPr>
            <w:tcW w:w="2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en-US" w:eastAsia="en-US" w:bidi="ar-SA"/>
              </w:rPr>
              <w:t>Fundraising</w:t>
            </w:r>
          </w:p>
        </w:tc>
        <w:tc>
          <w:tcPr>
            <w:tcW w:w="1933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en-US" w:eastAsia="en-US" w:bidi="ar-SA"/>
              </w:rPr>
              <w:t>$200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en-US" w:eastAsia="en-US" w:bidi="ar-SA"/>
              </w:rPr>
              <w:t>$200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--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>
          <w:sz w:val="32"/>
          <w:szCs w:val="32"/>
        </w:rPr>
      </w:r>
      <w:bookmarkStart w:id="0" w:name="_GoBack"/>
      <w:bookmarkStart w:id="1" w:name="_GoBack"/>
      <w:bookmarkEnd w:id="1"/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f60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LibreOffice/24.2.7.2$Linux_X86_64 LibreOffice_project/420$Build-2</Application>
  <AppVersion>15.0000</AppVersion>
  <Pages>1</Pages>
  <Words>213</Words>
  <Characters>950</Characters>
  <CharactersWithSpaces>1091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2023-06-27T16:52:00Z</dcterms:created>
  <dc:creator>user</dc:creator>
  <dc:description/>
  <dc:language>en-US</dc:language>
  <cp:lastModifiedBy/>
  <dcterms:modified xsi:type="dcterms:W3CDTF">2025-07-02T19:16:49Z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