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4A0C6FA2" w14:textId="3AD8A029" w:rsidR="00AF2937" w:rsidRDefault="00AF2937">
      <w:r>
        <w:t xml:space="preserve">The </w:t>
      </w:r>
      <w:r w:rsidR="0093657D">
        <w:t>G</w:t>
      </w:r>
      <w:r>
        <w:t xml:space="preserve">rants </w:t>
      </w:r>
      <w:r w:rsidR="0093657D">
        <w:t>S</w:t>
      </w:r>
      <w:r>
        <w:t xml:space="preserve">ubcommittee </w:t>
      </w:r>
      <w:r w:rsidR="0093657D">
        <w:t xml:space="preserve">Chair </w:t>
      </w:r>
      <w:r>
        <w:t xml:space="preserve">is responsible for promoting and encouraging implementation of district grants, global grants, and participation in the Rotary Peace Centers program. To ensure transparency in all grant transactions, the general secretary will copy both the DRFC </w:t>
      </w:r>
      <w:r w:rsidR="0093657D">
        <w:t>C</w:t>
      </w:r>
      <w:r>
        <w:t xml:space="preserve">hair and the </w:t>
      </w:r>
      <w:r w:rsidR="0093657D">
        <w:t>G</w:t>
      </w:r>
      <w:r>
        <w:t xml:space="preserve">rants </w:t>
      </w:r>
      <w:r w:rsidR="0093657D">
        <w:t>S</w:t>
      </w:r>
      <w:r>
        <w:t>ubcommittee</w:t>
      </w:r>
      <w:r w:rsidR="0093657D">
        <w:t xml:space="preserve"> C</w:t>
      </w:r>
      <w:r>
        <w:t xml:space="preserve">hair on all standard communication with Rotary clubs in their district that are participating in grants. The governor will be copied on key communication with Rotary clubs in his/her district, including communication regarding approvals and disapprovals. </w:t>
      </w:r>
    </w:p>
    <w:p w14:paraId="676183F4" w14:textId="118C2FA4" w:rsidR="00B263FE" w:rsidRPr="0022062B" w:rsidRDefault="00B263FE">
      <w:pPr>
        <w:rPr>
          <w:b/>
          <w:bCs/>
          <w:u w:val="single"/>
        </w:rPr>
      </w:pPr>
      <w:r w:rsidRPr="0022062B">
        <w:rPr>
          <w:b/>
          <w:bCs/>
          <w:u w:val="single"/>
        </w:rPr>
        <w:t>Qualifications</w:t>
      </w:r>
    </w:p>
    <w:p w14:paraId="20D3ABE6" w14:textId="149BF2AD"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3DB98B73" w14:textId="1E02E02D" w:rsidR="00B263FE" w:rsidRDefault="00AF2937">
      <w:r>
        <w:t>In appointing</w:t>
      </w:r>
      <w:r w:rsidR="00C47BBA">
        <w:t xml:space="preserve"> the District Grants Treasurer</w:t>
      </w:r>
      <w:r>
        <w:t xml:space="preserve">, preference should be given to Rotarians who have experience with a Rotary Foundation grant and have professional expertise in </w:t>
      </w:r>
      <w:r w:rsidR="00C47BBA">
        <w:t xml:space="preserve">financial management, </w:t>
      </w:r>
      <w:r>
        <w:t>grant preparation, project management, or stewardship.</w:t>
      </w:r>
    </w:p>
    <w:p w14:paraId="63A28544" w14:textId="77777777" w:rsidR="00F0615F" w:rsidRPr="0022062B" w:rsidRDefault="00F0615F">
      <w:pPr>
        <w:rPr>
          <w:b/>
          <w:bCs/>
          <w:u w:val="single"/>
        </w:rPr>
      </w:pPr>
      <w:r w:rsidRPr="0022062B">
        <w:rPr>
          <w:b/>
          <w:bCs/>
          <w:u w:val="single"/>
        </w:rPr>
        <w:t xml:space="preserve">Duties and Responsibilities </w:t>
      </w:r>
    </w:p>
    <w:p w14:paraId="5853EC63" w14:textId="4EFE95FB" w:rsidR="003C30FF" w:rsidRDefault="0093657D">
      <w:r>
        <w:t xml:space="preserve">The </w:t>
      </w:r>
      <w:r w:rsidR="006A3C87">
        <w:t xml:space="preserve">District Grants Treasurer is </w:t>
      </w:r>
      <w:r>
        <w:t xml:space="preserve">responsible for </w:t>
      </w:r>
      <w:r w:rsidR="006A3C87">
        <w:t xml:space="preserve">administering the District Grants Bank Account </w:t>
      </w:r>
      <w:r w:rsidR="00A75721">
        <w:t xml:space="preserve">utilizing a method as determined by the DRFCC or the Governor line </w:t>
      </w:r>
      <w:r w:rsidR="006A3C87">
        <w:t>in a manner that is consistent with Generally Accepted Accounting Principles, maintaining relations with the banking institution selected by the Foundation Grants Committee, working with the financial auditor to ensure all information required to complete an annual audit is available for review, and actively participating as a member of the District Grants Subcommittee.</w:t>
      </w:r>
      <w:r>
        <w:t xml:space="preserve"> </w:t>
      </w:r>
    </w:p>
    <w:p w14:paraId="0B245484" w14:textId="32666297" w:rsidR="003C30FF" w:rsidRDefault="003C30FF">
      <w:r>
        <w:t xml:space="preserve">The District Grants Treasurer will be responsible </w:t>
      </w:r>
      <w:r w:rsidR="006A3C87">
        <w:t xml:space="preserve">for </w:t>
      </w:r>
      <w:r w:rsidR="006D7261">
        <w:t>ensuring compliance with the District 5080 TRF Grants Financial Management Plan. District 5080 Policies and Procedures, Section 9.05, including:</w:t>
      </w:r>
    </w:p>
    <w:p w14:paraId="7FFE31BA" w14:textId="77777777" w:rsidR="003C30FF" w:rsidRPr="003C30FF" w:rsidRDefault="003C30FF" w:rsidP="003C30FF">
      <w:pPr>
        <w:pStyle w:val="ListParagraph"/>
        <w:numPr>
          <w:ilvl w:val="0"/>
          <w:numId w:val="2"/>
        </w:numPr>
        <w:rPr>
          <w:b/>
          <w:bCs/>
          <w:u w:val="single"/>
        </w:rPr>
      </w:pPr>
      <w:r>
        <w:t xml:space="preserve">Maintaining a General Ledger in accordance with Generally Accepted Accounting Principles. </w:t>
      </w:r>
    </w:p>
    <w:p w14:paraId="5B48FE07" w14:textId="77777777" w:rsidR="003C30FF" w:rsidRPr="003C30FF" w:rsidRDefault="003C30FF" w:rsidP="003C30FF">
      <w:pPr>
        <w:pStyle w:val="ListParagraph"/>
        <w:numPr>
          <w:ilvl w:val="0"/>
          <w:numId w:val="2"/>
        </w:numPr>
        <w:rPr>
          <w:b/>
          <w:bCs/>
          <w:u w:val="single"/>
        </w:rPr>
      </w:pPr>
      <w:r>
        <w:t xml:space="preserve">Maintain receipts for all expenditures. (Note: this does not pertain to receipts for expenditures made by the various clubs as they execute the grant projects, rather, only to expenditures made from the Grants Accounts.) Rotary District 5080 Policy Manual 45 </w:t>
      </w:r>
    </w:p>
    <w:p w14:paraId="1B4E814C" w14:textId="77777777" w:rsidR="006D7261" w:rsidRPr="006D7261" w:rsidRDefault="003C30FF" w:rsidP="003C30FF">
      <w:pPr>
        <w:pStyle w:val="ListParagraph"/>
        <w:numPr>
          <w:ilvl w:val="0"/>
          <w:numId w:val="2"/>
        </w:numPr>
        <w:rPr>
          <w:b/>
          <w:bCs/>
          <w:u w:val="single"/>
        </w:rPr>
      </w:pPr>
      <w:r>
        <w:t xml:space="preserve">Ensure that all grant banking activities, including the conversion of funds, are in accordance with local law. </w:t>
      </w:r>
    </w:p>
    <w:p w14:paraId="20DDA308" w14:textId="77777777" w:rsidR="006D7261" w:rsidRPr="006D7261" w:rsidRDefault="003C30FF" w:rsidP="003C30FF">
      <w:pPr>
        <w:pStyle w:val="ListParagraph"/>
        <w:numPr>
          <w:ilvl w:val="0"/>
          <w:numId w:val="2"/>
        </w:numPr>
        <w:rPr>
          <w:b/>
          <w:bCs/>
          <w:u w:val="single"/>
        </w:rPr>
      </w:pPr>
      <w:r>
        <w:t xml:space="preserve">Adhere to all TRF bank account requirements as outlined in the District Qualification Memorandum of Understanding, including: </w:t>
      </w:r>
    </w:p>
    <w:p w14:paraId="59C01AB8" w14:textId="77777777" w:rsidR="006D7261" w:rsidRPr="006D7261" w:rsidRDefault="003C30FF" w:rsidP="006D7261">
      <w:pPr>
        <w:pStyle w:val="ListParagraph"/>
        <w:numPr>
          <w:ilvl w:val="1"/>
          <w:numId w:val="2"/>
        </w:numPr>
        <w:rPr>
          <w:b/>
          <w:bCs/>
          <w:u w:val="single"/>
        </w:rPr>
      </w:pPr>
      <w:r>
        <w:t xml:space="preserve">The Grant Accounts should be low or non-interest bearing. </w:t>
      </w:r>
    </w:p>
    <w:p w14:paraId="2C03F8CE" w14:textId="28E6EDFB" w:rsidR="006D7261" w:rsidRPr="006D7261" w:rsidRDefault="003C30FF" w:rsidP="006D7261">
      <w:pPr>
        <w:pStyle w:val="ListParagraph"/>
        <w:numPr>
          <w:ilvl w:val="1"/>
          <w:numId w:val="2"/>
        </w:numPr>
        <w:rPr>
          <w:b/>
          <w:bCs/>
          <w:u w:val="single"/>
        </w:rPr>
      </w:pPr>
      <w:r>
        <w:t xml:space="preserve">Any interest earned will be documented and used for eligible, approved grant activities or returned to TRF. </w:t>
      </w:r>
    </w:p>
    <w:p w14:paraId="7ABF8356" w14:textId="689E1D3A" w:rsidR="006D7261" w:rsidRPr="006D7261" w:rsidRDefault="003C30FF" w:rsidP="006D7261">
      <w:pPr>
        <w:pStyle w:val="ListParagraph"/>
        <w:numPr>
          <w:ilvl w:val="1"/>
          <w:numId w:val="2"/>
        </w:numPr>
        <w:rPr>
          <w:b/>
          <w:bCs/>
          <w:u w:val="single"/>
        </w:rPr>
      </w:pPr>
      <w:r>
        <w:t xml:space="preserve">The name of the District Block Grant account will be “Rotary District 5080 District Grant”. The name of each district-sponsored global grant account will have the format “Rotary District 5080 Global Grant ####”. </w:t>
      </w:r>
    </w:p>
    <w:p w14:paraId="793D91B9" w14:textId="1CE107E2" w:rsidR="0093657D" w:rsidRPr="003C30FF" w:rsidRDefault="003C30FF" w:rsidP="006D7261">
      <w:pPr>
        <w:pStyle w:val="ListParagraph"/>
        <w:numPr>
          <w:ilvl w:val="1"/>
          <w:numId w:val="2"/>
        </w:numPr>
        <w:rPr>
          <w:b/>
          <w:bCs/>
          <w:u w:val="single"/>
        </w:rPr>
      </w:pPr>
      <w:r>
        <w:t xml:space="preserve">Grant funds may not be deposited in investment accounts of any kind. v. Perform monthly bank reconciliations and retain them electronically. vi. Annually, within 30 days </w:t>
      </w:r>
      <w:r>
        <w:lastRenderedPageBreak/>
        <w:t>after the end of each Rotary year, as well as upon request, the District Grants Treasurer will make available to the DRFC a copy of the General Ledger.</w:t>
      </w:r>
    </w:p>
    <w:p w14:paraId="02CDC494" w14:textId="56AE569C" w:rsidR="00B263FE" w:rsidRPr="0022062B" w:rsidRDefault="00B263FE">
      <w:pPr>
        <w:rPr>
          <w:b/>
          <w:bCs/>
          <w:u w:val="single"/>
        </w:rPr>
      </w:pPr>
      <w:r w:rsidRPr="0022062B">
        <w:rPr>
          <w:b/>
          <w:bCs/>
          <w:u w:val="single"/>
        </w:rPr>
        <w:t>Training Requirements</w:t>
      </w:r>
    </w:p>
    <w:p w14:paraId="13C0700D" w14:textId="4A0C4FB5"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555AA300" w14:textId="3FB7FABD" w:rsidR="0093657D" w:rsidRDefault="0093657D">
      <w:r>
        <w:t xml:space="preserve">At a minimum, the </w:t>
      </w:r>
      <w:r w:rsidR="006D7261">
        <w:t>Rotary District Grants Treasurer</w:t>
      </w:r>
      <w:r>
        <w:t xml:space="preserve"> must:</w:t>
      </w:r>
    </w:p>
    <w:p w14:paraId="0B5E9C71" w14:textId="14BF40B9" w:rsidR="0093657D" w:rsidRDefault="00EA5A7A" w:rsidP="0093657D">
      <w:pPr>
        <w:pStyle w:val="ListParagraph"/>
        <w:numPr>
          <w:ilvl w:val="0"/>
          <w:numId w:val="1"/>
        </w:numPr>
      </w:pPr>
      <w:r>
        <w:t xml:space="preserve">Complete </w:t>
      </w:r>
      <w:r w:rsidR="0093657D">
        <w:t xml:space="preserve">Annual Grants Management </w:t>
      </w:r>
      <w:r w:rsidR="00DD3AAF">
        <w:t>Seminar (10 courses)</w:t>
      </w:r>
      <w:r w:rsidR="0093657D">
        <w:t xml:space="preserve"> </w:t>
      </w:r>
      <w:r w:rsidR="00DD3AAF">
        <w:t xml:space="preserve">completion </w:t>
      </w:r>
      <w:r w:rsidR="0093657D">
        <w:t xml:space="preserve">or a Grant Management Recertification program </w:t>
      </w:r>
      <w:r w:rsidR="00DD3AAF">
        <w:t xml:space="preserve">(after completing the Grants Management Seminar program) </w:t>
      </w:r>
      <w:r w:rsidR="0093657D">
        <w:t>through the Rotary</w:t>
      </w:r>
      <w:r w:rsidR="00DD3AAF">
        <w:t xml:space="preserve"> Learning Center.</w:t>
      </w:r>
    </w:p>
    <w:p w14:paraId="6243A087" w14:textId="2E55B7D3" w:rsidR="00DD3AAF" w:rsidRDefault="00DD3AAF" w:rsidP="0093657D">
      <w:pPr>
        <w:pStyle w:val="ListParagraph"/>
        <w:numPr>
          <w:ilvl w:val="0"/>
          <w:numId w:val="1"/>
        </w:numPr>
      </w:pPr>
      <w:r>
        <w:t>Maintain up-to-date certification in Protecting Personal Data.</w:t>
      </w:r>
    </w:p>
    <w:p w14:paraId="2979DA9E" w14:textId="553EC6C1" w:rsidR="00DD3AAF" w:rsidRDefault="00DD3AAF" w:rsidP="0093657D">
      <w:pPr>
        <w:pStyle w:val="ListParagraph"/>
        <w:numPr>
          <w:ilvl w:val="0"/>
          <w:numId w:val="1"/>
        </w:numPr>
      </w:pPr>
      <w:r>
        <w:t>Complete a</w:t>
      </w:r>
      <w:r w:rsidR="00951C5F">
        <w:t xml:space="preserve"> District 5080 Board Compliance Disclosure for each fiscal year of service.</w:t>
      </w:r>
    </w:p>
    <w:p w14:paraId="1CE32073" w14:textId="6CFF52CE" w:rsidR="00B263FE" w:rsidRPr="0022062B" w:rsidRDefault="00B263FE">
      <w:pPr>
        <w:rPr>
          <w:b/>
          <w:bCs/>
        </w:rPr>
      </w:pPr>
      <w:r w:rsidRPr="0022062B">
        <w:rPr>
          <w:b/>
          <w:bCs/>
        </w:rPr>
        <w:t>Appointments</w:t>
      </w:r>
    </w:p>
    <w:p w14:paraId="1A18A78B" w14:textId="48E8589A"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A48F" w14:textId="77777777" w:rsidR="00002CAA" w:rsidRDefault="00002CAA" w:rsidP="00B263FE">
      <w:pPr>
        <w:spacing w:after="0" w:line="240" w:lineRule="auto"/>
      </w:pPr>
      <w:r>
        <w:separator/>
      </w:r>
    </w:p>
  </w:endnote>
  <w:endnote w:type="continuationSeparator" w:id="0">
    <w:p w14:paraId="3D2CF7D8" w14:textId="77777777" w:rsidR="00002CAA" w:rsidRDefault="00002CAA"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9E82" w14:textId="77777777" w:rsidR="00002CAA" w:rsidRDefault="00002CAA" w:rsidP="00B263FE">
      <w:pPr>
        <w:spacing w:after="0" w:line="240" w:lineRule="auto"/>
      </w:pPr>
      <w:r>
        <w:separator/>
      </w:r>
    </w:p>
  </w:footnote>
  <w:footnote w:type="continuationSeparator" w:id="0">
    <w:p w14:paraId="7DF97C8D" w14:textId="77777777" w:rsidR="00002CAA" w:rsidRDefault="00002CAA"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6AA83BC8" w:rsidR="00B263FE" w:rsidRDefault="00B263FE" w:rsidP="00F0615F">
    <w:pPr>
      <w:pStyle w:val="Header"/>
      <w:jc w:val="center"/>
    </w:pPr>
    <w:r>
      <w:t>Rotary</w:t>
    </w:r>
    <w:r w:rsidR="006A3C87">
      <w:t xml:space="preserve"> District</w:t>
    </w:r>
    <w:r>
      <w:t xml:space="preserve"> </w:t>
    </w:r>
    <w:r w:rsidR="00AF2937">
      <w:t>Grants</w:t>
    </w:r>
    <w:r w:rsidR="00F0615F">
      <w:t xml:space="preserve"> </w:t>
    </w:r>
    <w:r w:rsidR="006A3C87">
      <w:t>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29C9"/>
    <w:multiLevelType w:val="hybridMultilevel"/>
    <w:tmpl w:val="66C4E594"/>
    <w:lvl w:ilvl="0" w:tplc="96442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364B7"/>
    <w:multiLevelType w:val="hybridMultilevel"/>
    <w:tmpl w:val="DAF0BB96"/>
    <w:lvl w:ilvl="0" w:tplc="C66477C2">
      <w:start w:val="1"/>
      <w:numFmt w:val="lowerLetter"/>
      <w:lvlText w:val="%1)"/>
      <w:lvlJc w:val="left"/>
      <w:pPr>
        <w:ind w:left="720" w:hanging="360"/>
      </w:pPr>
      <w:rPr>
        <w:rFonts w:hint="default"/>
        <w:b w:val="0"/>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6037">
    <w:abstractNumId w:val="0"/>
  </w:num>
  <w:num w:numId="2" w16cid:durableId="166789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rgUANNiXuCwAAAA="/>
  </w:docVars>
  <w:rsids>
    <w:rsidRoot w:val="00B263FE"/>
    <w:rsid w:val="00002CAA"/>
    <w:rsid w:val="000132F5"/>
    <w:rsid w:val="00087FB9"/>
    <w:rsid w:val="001636D9"/>
    <w:rsid w:val="0022062B"/>
    <w:rsid w:val="003C30FF"/>
    <w:rsid w:val="00423431"/>
    <w:rsid w:val="006A3C87"/>
    <w:rsid w:val="006D7261"/>
    <w:rsid w:val="00712384"/>
    <w:rsid w:val="008A53C5"/>
    <w:rsid w:val="0093657D"/>
    <w:rsid w:val="00951C5F"/>
    <w:rsid w:val="00A25911"/>
    <w:rsid w:val="00A75721"/>
    <w:rsid w:val="00AF2937"/>
    <w:rsid w:val="00B263FE"/>
    <w:rsid w:val="00C47BBA"/>
    <w:rsid w:val="00DD3AAF"/>
    <w:rsid w:val="00EA5A7A"/>
    <w:rsid w:val="00F0615F"/>
    <w:rsid w:val="00F3216C"/>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936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6</cp:revision>
  <dcterms:created xsi:type="dcterms:W3CDTF">2022-05-01T23:54:00Z</dcterms:created>
  <dcterms:modified xsi:type="dcterms:W3CDTF">2022-05-02T00:47:00Z</dcterms:modified>
</cp:coreProperties>
</file>