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11C8F" w14:textId="77777777" w:rsidR="007B2EB7" w:rsidRDefault="007B2EB7" w:rsidP="007B2EB7">
      <w:pPr>
        <w:ind w:right="-188"/>
        <w:rPr>
          <w:rFonts w:ascii="Arial" w:hAnsi="Arial" w:cs="Arial"/>
          <w:b/>
          <w:bCs/>
          <w:sz w:val="44"/>
        </w:rPr>
      </w:pPr>
      <w:bookmarkStart w:id="0" w:name="_GoBack"/>
      <w:bookmarkEnd w:id="0"/>
    </w:p>
    <w:p w14:paraId="20730041" w14:textId="77777777" w:rsidR="007B2EB7" w:rsidRDefault="007B2EB7" w:rsidP="007B2EB7">
      <w:pPr>
        <w:ind w:right="-188"/>
        <w:rPr>
          <w:rFonts w:ascii="Arial" w:hAnsi="Arial" w:cs="Arial"/>
          <w:b/>
          <w:bCs/>
          <w:sz w:val="44"/>
        </w:rPr>
      </w:pPr>
    </w:p>
    <w:p w14:paraId="041ECA0B" w14:textId="67617283" w:rsidR="0006411E" w:rsidRPr="00D367C7" w:rsidRDefault="0006411E" w:rsidP="007B2EB7">
      <w:pPr>
        <w:ind w:right="-188"/>
        <w:rPr>
          <w:rFonts w:ascii="Arial" w:hAnsi="Arial" w:cs="Arial"/>
          <w:b/>
          <w:bCs/>
          <w:sz w:val="44"/>
          <w:lang w:val="en-US"/>
        </w:rPr>
      </w:pPr>
      <w:r w:rsidRPr="00D367C7">
        <w:rPr>
          <w:rFonts w:ascii="Arial" w:hAnsi="Arial" w:cs="Arial"/>
          <w:b/>
          <w:bCs/>
          <w:noProof/>
          <w:sz w:val="44"/>
          <w:lang w:val="en-US"/>
        </w:rPr>
        <w:t>Reaching the unreachable project</w:t>
      </w:r>
    </w:p>
    <w:p w14:paraId="2C39B10F" w14:textId="77777777" w:rsidR="0006411E" w:rsidRPr="00D367C7" w:rsidRDefault="0006411E" w:rsidP="009406A9">
      <w:pPr>
        <w:rPr>
          <w:rFonts w:ascii="Arial" w:hAnsi="Arial" w:cs="Arial"/>
          <w:b/>
          <w:bCs/>
          <w:sz w:val="44"/>
          <w:lang w:val="en-US"/>
        </w:rPr>
      </w:pPr>
    </w:p>
    <w:p w14:paraId="3C4A549B" w14:textId="77777777" w:rsidR="0006411E" w:rsidRPr="00D367C7" w:rsidRDefault="0006411E" w:rsidP="009406A9">
      <w:pPr>
        <w:rPr>
          <w:rFonts w:ascii="Arial" w:hAnsi="Arial" w:cs="Arial"/>
          <w:b/>
          <w:bCs/>
          <w:sz w:val="44"/>
          <w:lang w:val="en-US"/>
        </w:rPr>
      </w:pPr>
    </w:p>
    <w:p w14:paraId="0A9C9514" w14:textId="77777777" w:rsidR="0006411E" w:rsidRPr="00D367C7" w:rsidRDefault="0006411E" w:rsidP="009406A9">
      <w:pPr>
        <w:rPr>
          <w:rFonts w:ascii="Arial" w:hAnsi="Arial" w:cs="Arial"/>
          <w:b/>
          <w:bCs/>
          <w:sz w:val="44"/>
          <w:lang w:val="en-US"/>
        </w:rPr>
      </w:pPr>
    </w:p>
    <w:p w14:paraId="340FE0C8" w14:textId="77777777" w:rsidR="0006411E" w:rsidRPr="00D367C7" w:rsidRDefault="0006411E" w:rsidP="009406A9">
      <w:pPr>
        <w:ind w:right="379"/>
        <w:rPr>
          <w:rFonts w:ascii="Arial" w:hAnsi="Arial" w:cs="Arial"/>
          <w:b/>
          <w:bCs/>
          <w:sz w:val="44"/>
          <w:lang w:val="en-US"/>
        </w:rPr>
      </w:pPr>
      <w:r w:rsidRPr="00D367C7">
        <w:rPr>
          <w:rFonts w:ascii="Arial" w:hAnsi="Arial" w:cs="Arial"/>
          <w:b/>
          <w:bCs/>
          <w:sz w:val="44"/>
          <w:lang w:val="en-US"/>
        </w:rPr>
        <w:t>Project Proposal</w:t>
      </w:r>
    </w:p>
    <w:p w14:paraId="602F1B31" w14:textId="77777777" w:rsidR="0006411E" w:rsidRPr="00D367C7" w:rsidRDefault="0006411E" w:rsidP="009406A9">
      <w:pPr>
        <w:ind w:right="379"/>
        <w:rPr>
          <w:rFonts w:ascii="Arial" w:hAnsi="Arial" w:cs="Arial"/>
          <w:b/>
          <w:bCs/>
          <w:sz w:val="44"/>
          <w:lang w:val="en-US"/>
        </w:rPr>
      </w:pPr>
      <w:r w:rsidRPr="00D367C7">
        <w:rPr>
          <w:rFonts w:ascii="Arial" w:hAnsi="Arial" w:cs="Arial"/>
          <w:b/>
          <w:bCs/>
          <w:sz w:val="44"/>
          <w:lang w:val="en-US"/>
        </w:rPr>
        <w:br/>
      </w:r>
    </w:p>
    <w:p w14:paraId="0A330C08" w14:textId="77777777" w:rsidR="0006411E" w:rsidRPr="00D367C7" w:rsidRDefault="0006411E" w:rsidP="009406A9">
      <w:pPr>
        <w:rPr>
          <w:rFonts w:ascii="Arial" w:hAnsi="Arial" w:cs="Arial"/>
          <w:b/>
          <w:bCs/>
          <w:sz w:val="44"/>
          <w:lang w:val="en-US"/>
        </w:rPr>
      </w:pPr>
    </w:p>
    <w:p w14:paraId="63615197" w14:textId="77777777" w:rsidR="0006411E" w:rsidRPr="00D367C7" w:rsidRDefault="0006411E" w:rsidP="009406A9">
      <w:pPr>
        <w:rPr>
          <w:rFonts w:ascii="Arial" w:hAnsi="Arial" w:cs="Arial"/>
          <w:b/>
          <w:bCs/>
          <w:sz w:val="44"/>
          <w:lang w:val="en-US"/>
        </w:rPr>
      </w:pPr>
    </w:p>
    <w:p w14:paraId="27840106" w14:textId="77777777" w:rsidR="0006411E" w:rsidRPr="00D367C7" w:rsidRDefault="0006411E" w:rsidP="009406A9">
      <w:pPr>
        <w:rPr>
          <w:rFonts w:ascii="Arial" w:hAnsi="Arial" w:cs="Arial"/>
          <w:b/>
          <w:bCs/>
          <w:sz w:val="44"/>
          <w:lang w:val="en-US"/>
        </w:rPr>
        <w:sectPr w:rsidR="0006411E" w:rsidRPr="00D367C7" w:rsidSect="0006411E">
          <w:headerReference w:type="default" r:id="rId7"/>
          <w:footerReference w:type="even" r:id="rId8"/>
          <w:footerReference w:type="default" r:id="rId9"/>
          <w:headerReference w:type="first" r:id="rId10"/>
          <w:pgSz w:w="11906" w:h="16838"/>
          <w:pgMar w:top="1440" w:right="1440" w:bottom="1440" w:left="1440" w:header="720" w:footer="720" w:gutter="0"/>
          <w:pgNumType w:fmt="lowerRoman"/>
          <w:cols w:space="720"/>
          <w:titlePg/>
        </w:sectPr>
      </w:pPr>
    </w:p>
    <w:p w14:paraId="0E27FDA1" w14:textId="77777777" w:rsidR="0006411E" w:rsidRPr="00D367C7" w:rsidRDefault="0006411E" w:rsidP="009406A9">
      <w:pPr>
        <w:rPr>
          <w:rFonts w:ascii="Arial" w:hAnsi="Arial" w:cs="Arial"/>
          <w:b/>
          <w:bCs/>
          <w:sz w:val="44"/>
          <w:lang w:val="en-US"/>
        </w:rPr>
      </w:pPr>
    </w:p>
    <w:p w14:paraId="2F39B0AD" w14:textId="77777777" w:rsidR="0006411E" w:rsidRPr="00D367C7" w:rsidRDefault="0006411E" w:rsidP="009406A9">
      <w:pPr>
        <w:rPr>
          <w:rFonts w:ascii="Arial" w:hAnsi="Arial" w:cs="Arial"/>
          <w:b/>
          <w:bCs/>
          <w:sz w:val="44"/>
          <w:lang w:val="en-US"/>
        </w:rPr>
      </w:pPr>
    </w:p>
    <w:p w14:paraId="533BB69C" w14:textId="77777777" w:rsidR="0006411E" w:rsidRPr="00D367C7" w:rsidRDefault="0006411E" w:rsidP="009406A9">
      <w:pPr>
        <w:rPr>
          <w:rFonts w:ascii="Arial" w:hAnsi="Arial" w:cs="Arial"/>
          <w:b/>
          <w:bCs/>
          <w:sz w:val="44"/>
          <w:lang w:val="en-US"/>
        </w:rPr>
      </w:pPr>
    </w:p>
    <w:p w14:paraId="34D96FBD" w14:textId="77777777" w:rsidR="0006411E" w:rsidRPr="00D367C7" w:rsidRDefault="0006411E" w:rsidP="009406A9">
      <w:pPr>
        <w:rPr>
          <w:rFonts w:ascii="Arial" w:hAnsi="Arial" w:cs="Arial"/>
          <w:b/>
          <w:bCs/>
          <w:sz w:val="44"/>
          <w:lang w:val="en-US"/>
        </w:rPr>
      </w:pPr>
    </w:p>
    <w:p w14:paraId="14A0832C" w14:textId="77777777" w:rsidR="0006411E" w:rsidRPr="00D367C7" w:rsidRDefault="0006411E" w:rsidP="009406A9">
      <w:pPr>
        <w:rPr>
          <w:rFonts w:ascii="Arial" w:hAnsi="Arial" w:cs="Arial"/>
          <w:b/>
          <w:bCs/>
          <w:sz w:val="44"/>
          <w:lang w:val="en-US"/>
        </w:rPr>
      </w:pPr>
    </w:p>
    <w:p w14:paraId="6CD4FCD5" w14:textId="77777777" w:rsidR="0006411E" w:rsidRPr="00D367C7" w:rsidRDefault="0006411E" w:rsidP="009406A9">
      <w:pPr>
        <w:rPr>
          <w:rFonts w:ascii="Arial" w:hAnsi="Arial" w:cs="Arial"/>
          <w:b/>
          <w:bCs/>
          <w:sz w:val="44"/>
          <w:lang w:val="en-US"/>
        </w:rPr>
      </w:pPr>
    </w:p>
    <w:p w14:paraId="41F46D04" w14:textId="77777777" w:rsidR="0006411E" w:rsidRPr="00D367C7" w:rsidRDefault="0006411E" w:rsidP="009406A9">
      <w:pPr>
        <w:rPr>
          <w:rFonts w:ascii="Arial" w:hAnsi="Arial" w:cs="Arial"/>
          <w:b/>
          <w:bCs/>
          <w:sz w:val="44"/>
          <w:lang w:val="en-US"/>
        </w:rPr>
        <w:sectPr w:rsidR="0006411E" w:rsidRPr="00D367C7">
          <w:headerReference w:type="default" r:id="rId11"/>
          <w:footerReference w:type="even" r:id="rId12"/>
          <w:footerReference w:type="default" r:id="rId13"/>
          <w:type w:val="continuous"/>
          <w:pgSz w:w="11906" w:h="16838"/>
          <w:pgMar w:top="1440" w:right="1440" w:bottom="1440" w:left="1440" w:header="720" w:footer="720" w:gutter="0"/>
          <w:pgNumType w:fmt="lowerRoman"/>
          <w:cols w:space="720"/>
          <w:titlePg/>
        </w:sectPr>
      </w:pPr>
    </w:p>
    <w:p w14:paraId="5907132F" w14:textId="77777777" w:rsidR="0006411E" w:rsidRPr="0005653F" w:rsidRDefault="0006411E" w:rsidP="009406A9">
      <w:pPr>
        <w:rPr>
          <w:rFonts w:ascii="Arial" w:hAnsi="Arial" w:cs="Arial"/>
          <w:b/>
          <w:color w:val="000000" w:themeColor="text1"/>
          <w:sz w:val="28"/>
          <w:szCs w:val="28"/>
          <w:lang w:val="en-US"/>
        </w:rPr>
      </w:pPr>
      <w:r w:rsidRPr="0005653F">
        <w:rPr>
          <w:rFonts w:ascii="Arial" w:hAnsi="Arial" w:cs="Arial"/>
          <w:b/>
          <w:color w:val="000000" w:themeColor="text1"/>
          <w:sz w:val="28"/>
          <w:szCs w:val="28"/>
          <w:lang w:val="en-US"/>
        </w:rPr>
        <w:lastRenderedPageBreak/>
        <w:t>Table of Contents</w:t>
      </w:r>
    </w:p>
    <w:p w14:paraId="7F77DF04" w14:textId="77777777" w:rsidR="0006411E" w:rsidRPr="00A64B4D" w:rsidRDefault="0006411E" w:rsidP="009406A9">
      <w:pPr>
        <w:rPr>
          <w:rFonts w:ascii="Arial" w:hAnsi="Arial" w:cs="Arial"/>
          <w:lang w:val="en-US"/>
        </w:rPr>
      </w:pPr>
    </w:p>
    <w:p w14:paraId="34B3A0B4" w14:textId="77777777" w:rsidR="0006411E" w:rsidRDefault="0006411E" w:rsidP="009406A9">
      <w:pPr>
        <w:pStyle w:val="TOC1"/>
        <w:tabs>
          <w:tab w:val="left" w:pos="480"/>
          <w:tab w:val="right" w:leader="dot" w:pos="9016"/>
        </w:tabs>
        <w:rPr>
          <w:rFonts w:asciiTheme="minorHAnsi" w:eastAsiaTheme="minorEastAsia" w:hAnsiTheme="minorHAnsi" w:cstheme="minorBidi"/>
          <w:b w:val="0"/>
          <w:bCs w:val="0"/>
          <w:smallCaps w:val="0"/>
          <w:noProof/>
          <w:szCs w:val="22"/>
          <w:lang w:val="en-US"/>
        </w:rPr>
      </w:pPr>
      <w:r w:rsidRPr="00A64B4D">
        <w:rPr>
          <w:rFonts w:ascii="Arial" w:hAnsi="Arial" w:cs="Arial"/>
          <w:b w:val="0"/>
          <w:sz w:val="28"/>
          <w:szCs w:val="28"/>
          <w:lang w:val="en-US"/>
        </w:rPr>
        <w:fldChar w:fldCharType="begin"/>
      </w:r>
      <w:r w:rsidRPr="00A64B4D">
        <w:rPr>
          <w:rFonts w:ascii="Arial" w:hAnsi="Arial" w:cs="Arial"/>
          <w:b w:val="0"/>
          <w:sz w:val="28"/>
          <w:szCs w:val="28"/>
          <w:lang w:val="en-US"/>
        </w:rPr>
        <w:instrText xml:space="preserve"> TOC \o "1-3" \h \z </w:instrText>
      </w:r>
      <w:r w:rsidRPr="00A64B4D">
        <w:rPr>
          <w:rFonts w:ascii="Arial" w:hAnsi="Arial" w:cs="Arial"/>
          <w:b w:val="0"/>
          <w:sz w:val="28"/>
          <w:szCs w:val="28"/>
          <w:lang w:val="en-US"/>
        </w:rPr>
        <w:fldChar w:fldCharType="separate"/>
      </w:r>
      <w:hyperlink w:anchor="_Toc119856795" w:history="1">
        <w:r w:rsidRPr="009E623A">
          <w:rPr>
            <w:rStyle w:val="Hyperlink"/>
            <w:noProof/>
            <w:lang w:val="en-US"/>
          </w:rPr>
          <w:t>1</w:t>
        </w:r>
        <w:r>
          <w:rPr>
            <w:rFonts w:asciiTheme="minorHAnsi" w:eastAsiaTheme="minorEastAsia" w:hAnsiTheme="minorHAnsi" w:cstheme="minorBidi"/>
            <w:b w:val="0"/>
            <w:bCs w:val="0"/>
            <w:smallCaps w:val="0"/>
            <w:noProof/>
            <w:szCs w:val="22"/>
            <w:lang w:val="en-US"/>
          </w:rPr>
          <w:tab/>
        </w:r>
        <w:r w:rsidRPr="009E623A">
          <w:rPr>
            <w:rStyle w:val="Hyperlink"/>
            <w:noProof/>
            <w:lang w:val="en-US"/>
          </w:rPr>
          <w:t>Executive Summary</w:t>
        </w:r>
        <w:r>
          <w:rPr>
            <w:noProof/>
            <w:webHidden/>
          </w:rPr>
          <w:tab/>
        </w:r>
        <w:r>
          <w:rPr>
            <w:noProof/>
            <w:webHidden/>
          </w:rPr>
          <w:fldChar w:fldCharType="begin"/>
        </w:r>
        <w:r>
          <w:rPr>
            <w:noProof/>
            <w:webHidden/>
          </w:rPr>
          <w:instrText xml:space="preserve"> PAGEREF _Toc119856795 \h </w:instrText>
        </w:r>
        <w:r>
          <w:rPr>
            <w:noProof/>
            <w:webHidden/>
          </w:rPr>
        </w:r>
        <w:r>
          <w:rPr>
            <w:noProof/>
            <w:webHidden/>
          </w:rPr>
          <w:fldChar w:fldCharType="separate"/>
        </w:r>
        <w:r>
          <w:rPr>
            <w:noProof/>
            <w:webHidden/>
          </w:rPr>
          <w:t>1</w:t>
        </w:r>
        <w:r>
          <w:rPr>
            <w:noProof/>
            <w:webHidden/>
          </w:rPr>
          <w:fldChar w:fldCharType="end"/>
        </w:r>
      </w:hyperlink>
    </w:p>
    <w:p w14:paraId="6A28E3CB" w14:textId="77777777" w:rsidR="0006411E" w:rsidRDefault="00E174AE" w:rsidP="009406A9">
      <w:pPr>
        <w:pStyle w:val="TOC1"/>
        <w:tabs>
          <w:tab w:val="left" w:pos="480"/>
          <w:tab w:val="right" w:leader="dot" w:pos="9016"/>
        </w:tabs>
        <w:rPr>
          <w:rFonts w:asciiTheme="minorHAnsi" w:eastAsiaTheme="minorEastAsia" w:hAnsiTheme="minorHAnsi" w:cstheme="minorBidi"/>
          <w:b w:val="0"/>
          <w:bCs w:val="0"/>
          <w:smallCaps w:val="0"/>
          <w:noProof/>
          <w:szCs w:val="22"/>
          <w:lang w:val="en-US"/>
        </w:rPr>
      </w:pPr>
      <w:hyperlink w:anchor="_Toc119856796" w:history="1">
        <w:r w:rsidR="0006411E" w:rsidRPr="009E623A">
          <w:rPr>
            <w:rStyle w:val="Hyperlink"/>
            <w:noProof/>
            <w:lang w:val="en-US"/>
          </w:rPr>
          <w:t>2</w:t>
        </w:r>
        <w:r w:rsidR="0006411E">
          <w:rPr>
            <w:rFonts w:asciiTheme="minorHAnsi" w:eastAsiaTheme="minorEastAsia" w:hAnsiTheme="minorHAnsi" w:cstheme="minorBidi"/>
            <w:b w:val="0"/>
            <w:bCs w:val="0"/>
            <w:smallCaps w:val="0"/>
            <w:noProof/>
            <w:szCs w:val="22"/>
            <w:lang w:val="en-US"/>
          </w:rPr>
          <w:tab/>
        </w:r>
        <w:r w:rsidR="0006411E" w:rsidRPr="009E623A">
          <w:rPr>
            <w:rStyle w:val="Hyperlink"/>
            <w:noProof/>
            <w:lang w:val="en-US"/>
          </w:rPr>
          <w:t>Background</w:t>
        </w:r>
        <w:r w:rsidR="0006411E">
          <w:rPr>
            <w:noProof/>
            <w:webHidden/>
          </w:rPr>
          <w:tab/>
        </w:r>
        <w:r w:rsidR="0006411E">
          <w:rPr>
            <w:noProof/>
            <w:webHidden/>
          </w:rPr>
          <w:fldChar w:fldCharType="begin"/>
        </w:r>
        <w:r w:rsidR="0006411E">
          <w:rPr>
            <w:noProof/>
            <w:webHidden/>
          </w:rPr>
          <w:instrText xml:space="preserve"> PAGEREF _Toc119856796 \h </w:instrText>
        </w:r>
        <w:r w:rsidR="0006411E">
          <w:rPr>
            <w:noProof/>
            <w:webHidden/>
          </w:rPr>
        </w:r>
        <w:r w:rsidR="0006411E">
          <w:rPr>
            <w:noProof/>
            <w:webHidden/>
          </w:rPr>
          <w:fldChar w:fldCharType="separate"/>
        </w:r>
        <w:r w:rsidR="0006411E">
          <w:rPr>
            <w:noProof/>
            <w:webHidden/>
          </w:rPr>
          <w:t>1</w:t>
        </w:r>
        <w:r w:rsidR="0006411E">
          <w:rPr>
            <w:noProof/>
            <w:webHidden/>
          </w:rPr>
          <w:fldChar w:fldCharType="end"/>
        </w:r>
      </w:hyperlink>
    </w:p>
    <w:p w14:paraId="3DB7CABF" w14:textId="77777777" w:rsidR="0006411E" w:rsidRDefault="00E174AE" w:rsidP="009406A9">
      <w:pPr>
        <w:pStyle w:val="TOC2"/>
        <w:tabs>
          <w:tab w:val="left" w:pos="880"/>
          <w:tab w:val="right" w:leader="dot" w:pos="9016"/>
        </w:tabs>
        <w:jc w:val="both"/>
        <w:rPr>
          <w:rFonts w:asciiTheme="minorHAnsi" w:eastAsiaTheme="minorEastAsia" w:hAnsiTheme="minorHAnsi" w:cstheme="minorBidi"/>
          <w:smallCaps w:val="0"/>
          <w:noProof/>
          <w:sz w:val="22"/>
          <w:szCs w:val="22"/>
          <w:lang w:val="en-US"/>
        </w:rPr>
      </w:pPr>
      <w:hyperlink w:anchor="_Toc119856797" w:history="1">
        <w:r w:rsidR="0006411E" w:rsidRPr="009E623A">
          <w:rPr>
            <w:rStyle w:val="Hyperlink"/>
            <w:noProof/>
            <w:lang w:val="en-US"/>
          </w:rPr>
          <w:t>2.1</w:t>
        </w:r>
        <w:r w:rsidR="0006411E">
          <w:rPr>
            <w:rFonts w:asciiTheme="minorHAnsi" w:eastAsiaTheme="minorEastAsia" w:hAnsiTheme="minorHAnsi" w:cstheme="minorBidi"/>
            <w:smallCaps w:val="0"/>
            <w:noProof/>
            <w:sz w:val="22"/>
            <w:szCs w:val="22"/>
            <w:lang w:val="en-US"/>
          </w:rPr>
          <w:tab/>
        </w:r>
        <w:r w:rsidR="0006411E" w:rsidRPr="009E623A">
          <w:rPr>
            <w:rStyle w:val="Hyperlink"/>
            <w:noProof/>
            <w:lang w:val="en-US"/>
          </w:rPr>
          <w:t>History</w:t>
        </w:r>
        <w:r w:rsidR="0006411E">
          <w:rPr>
            <w:noProof/>
            <w:webHidden/>
          </w:rPr>
          <w:tab/>
        </w:r>
        <w:r w:rsidR="0006411E">
          <w:rPr>
            <w:noProof/>
            <w:webHidden/>
          </w:rPr>
          <w:fldChar w:fldCharType="begin"/>
        </w:r>
        <w:r w:rsidR="0006411E">
          <w:rPr>
            <w:noProof/>
            <w:webHidden/>
          </w:rPr>
          <w:instrText xml:space="preserve"> PAGEREF _Toc119856797 \h </w:instrText>
        </w:r>
        <w:r w:rsidR="0006411E">
          <w:rPr>
            <w:noProof/>
            <w:webHidden/>
          </w:rPr>
        </w:r>
        <w:r w:rsidR="0006411E">
          <w:rPr>
            <w:noProof/>
            <w:webHidden/>
          </w:rPr>
          <w:fldChar w:fldCharType="separate"/>
        </w:r>
        <w:r w:rsidR="0006411E">
          <w:rPr>
            <w:noProof/>
            <w:webHidden/>
          </w:rPr>
          <w:t>1</w:t>
        </w:r>
        <w:r w:rsidR="0006411E">
          <w:rPr>
            <w:noProof/>
            <w:webHidden/>
          </w:rPr>
          <w:fldChar w:fldCharType="end"/>
        </w:r>
      </w:hyperlink>
    </w:p>
    <w:p w14:paraId="4EE9DFB9" w14:textId="77777777" w:rsidR="0006411E" w:rsidRDefault="00E174AE" w:rsidP="009406A9">
      <w:pPr>
        <w:pStyle w:val="TOC2"/>
        <w:tabs>
          <w:tab w:val="left" w:pos="880"/>
          <w:tab w:val="right" w:leader="dot" w:pos="9016"/>
        </w:tabs>
        <w:jc w:val="both"/>
        <w:rPr>
          <w:rFonts w:asciiTheme="minorHAnsi" w:eastAsiaTheme="minorEastAsia" w:hAnsiTheme="minorHAnsi" w:cstheme="minorBidi"/>
          <w:smallCaps w:val="0"/>
          <w:noProof/>
          <w:sz w:val="22"/>
          <w:szCs w:val="22"/>
          <w:lang w:val="en-US"/>
        </w:rPr>
      </w:pPr>
      <w:hyperlink w:anchor="_Toc119856798" w:history="1">
        <w:r w:rsidR="0006411E" w:rsidRPr="009E623A">
          <w:rPr>
            <w:rStyle w:val="Hyperlink"/>
            <w:noProof/>
            <w:lang w:val="en-US"/>
          </w:rPr>
          <w:t>2.2</w:t>
        </w:r>
        <w:r w:rsidR="0006411E">
          <w:rPr>
            <w:rFonts w:asciiTheme="minorHAnsi" w:eastAsiaTheme="minorEastAsia" w:hAnsiTheme="minorHAnsi" w:cstheme="minorBidi"/>
            <w:smallCaps w:val="0"/>
            <w:noProof/>
            <w:sz w:val="22"/>
            <w:szCs w:val="22"/>
            <w:lang w:val="en-US"/>
          </w:rPr>
          <w:tab/>
        </w:r>
        <w:r w:rsidR="0006411E" w:rsidRPr="009E623A">
          <w:rPr>
            <w:rStyle w:val="Hyperlink"/>
            <w:noProof/>
            <w:lang w:val="en-US"/>
          </w:rPr>
          <w:t>Requirements</w:t>
        </w:r>
        <w:r w:rsidR="0006411E">
          <w:rPr>
            <w:noProof/>
            <w:webHidden/>
          </w:rPr>
          <w:tab/>
        </w:r>
        <w:r w:rsidR="0006411E">
          <w:rPr>
            <w:noProof/>
            <w:webHidden/>
          </w:rPr>
          <w:fldChar w:fldCharType="begin"/>
        </w:r>
        <w:r w:rsidR="0006411E">
          <w:rPr>
            <w:noProof/>
            <w:webHidden/>
          </w:rPr>
          <w:instrText xml:space="preserve"> PAGEREF _Toc119856798 \h </w:instrText>
        </w:r>
        <w:r w:rsidR="0006411E">
          <w:rPr>
            <w:noProof/>
            <w:webHidden/>
          </w:rPr>
        </w:r>
        <w:r w:rsidR="0006411E">
          <w:rPr>
            <w:noProof/>
            <w:webHidden/>
          </w:rPr>
          <w:fldChar w:fldCharType="separate"/>
        </w:r>
        <w:r w:rsidR="0006411E">
          <w:rPr>
            <w:noProof/>
            <w:webHidden/>
          </w:rPr>
          <w:t>2</w:t>
        </w:r>
        <w:r w:rsidR="0006411E">
          <w:rPr>
            <w:noProof/>
            <w:webHidden/>
          </w:rPr>
          <w:fldChar w:fldCharType="end"/>
        </w:r>
      </w:hyperlink>
    </w:p>
    <w:p w14:paraId="7D3889FB" w14:textId="77777777" w:rsidR="0006411E" w:rsidRDefault="00E174AE" w:rsidP="009406A9">
      <w:pPr>
        <w:pStyle w:val="TOC2"/>
        <w:tabs>
          <w:tab w:val="left" w:pos="880"/>
          <w:tab w:val="right" w:leader="dot" w:pos="9016"/>
        </w:tabs>
        <w:jc w:val="both"/>
        <w:rPr>
          <w:rFonts w:asciiTheme="minorHAnsi" w:eastAsiaTheme="minorEastAsia" w:hAnsiTheme="minorHAnsi" w:cstheme="minorBidi"/>
          <w:smallCaps w:val="0"/>
          <w:noProof/>
          <w:sz w:val="22"/>
          <w:szCs w:val="22"/>
          <w:lang w:val="en-US"/>
        </w:rPr>
      </w:pPr>
      <w:hyperlink w:anchor="_Toc119856799" w:history="1">
        <w:r w:rsidR="0006411E" w:rsidRPr="009E623A">
          <w:rPr>
            <w:rStyle w:val="Hyperlink"/>
            <w:noProof/>
            <w:lang w:val="en-US"/>
          </w:rPr>
          <w:t>2.3</w:t>
        </w:r>
        <w:r w:rsidR="0006411E">
          <w:rPr>
            <w:rFonts w:asciiTheme="minorHAnsi" w:eastAsiaTheme="minorEastAsia" w:hAnsiTheme="minorHAnsi" w:cstheme="minorBidi"/>
            <w:smallCaps w:val="0"/>
            <w:noProof/>
            <w:sz w:val="22"/>
            <w:szCs w:val="22"/>
            <w:lang w:val="en-US"/>
          </w:rPr>
          <w:tab/>
        </w:r>
        <w:r w:rsidR="0006411E" w:rsidRPr="009E623A">
          <w:rPr>
            <w:rStyle w:val="Hyperlink"/>
            <w:noProof/>
            <w:lang w:val="en-US"/>
          </w:rPr>
          <w:t>Solution</w:t>
        </w:r>
        <w:r w:rsidR="0006411E">
          <w:rPr>
            <w:noProof/>
            <w:webHidden/>
          </w:rPr>
          <w:tab/>
        </w:r>
        <w:r w:rsidR="0006411E">
          <w:rPr>
            <w:noProof/>
            <w:webHidden/>
          </w:rPr>
          <w:fldChar w:fldCharType="begin"/>
        </w:r>
        <w:r w:rsidR="0006411E">
          <w:rPr>
            <w:noProof/>
            <w:webHidden/>
          </w:rPr>
          <w:instrText xml:space="preserve"> PAGEREF _Toc119856799 \h </w:instrText>
        </w:r>
        <w:r w:rsidR="0006411E">
          <w:rPr>
            <w:noProof/>
            <w:webHidden/>
          </w:rPr>
        </w:r>
        <w:r w:rsidR="0006411E">
          <w:rPr>
            <w:noProof/>
            <w:webHidden/>
          </w:rPr>
          <w:fldChar w:fldCharType="separate"/>
        </w:r>
        <w:r w:rsidR="0006411E">
          <w:rPr>
            <w:noProof/>
            <w:webHidden/>
          </w:rPr>
          <w:t>3</w:t>
        </w:r>
        <w:r w:rsidR="0006411E">
          <w:rPr>
            <w:noProof/>
            <w:webHidden/>
          </w:rPr>
          <w:fldChar w:fldCharType="end"/>
        </w:r>
      </w:hyperlink>
    </w:p>
    <w:p w14:paraId="7D1250D9" w14:textId="77777777" w:rsidR="0006411E" w:rsidRDefault="00E174AE" w:rsidP="009406A9">
      <w:pPr>
        <w:pStyle w:val="TOC1"/>
        <w:tabs>
          <w:tab w:val="left" w:pos="480"/>
          <w:tab w:val="right" w:leader="dot" w:pos="9016"/>
        </w:tabs>
        <w:rPr>
          <w:rFonts w:asciiTheme="minorHAnsi" w:eastAsiaTheme="minorEastAsia" w:hAnsiTheme="minorHAnsi" w:cstheme="minorBidi"/>
          <w:b w:val="0"/>
          <w:bCs w:val="0"/>
          <w:smallCaps w:val="0"/>
          <w:noProof/>
          <w:szCs w:val="22"/>
          <w:lang w:val="en-US"/>
        </w:rPr>
      </w:pPr>
      <w:hyperlink w:anchor="_Toc119856800" w:history="1">
        <w:r w:rsidR="0006411E" w:rsidRPr="009E623A">
          <w:rPr>
            <w:rStyle w:val="Hyperlink"/>
            <w:noProof/>
            <w:lang w:val="en-US"/>
          </w:rPr>
          <w:t>3</w:t>
        </w:r>
        <w:r w:rsidR="0006411E">
          <w:rPr>
            <w:rFonts w:asciiTheme="minorHAnsi" w:eastAsiaTheme="minorEastAsia" w:hAnsiTheme="minorHAnsi" w:cstheme="minorBidi"/>
            <w:b w:val="0"/>
            <w:bCs w:val="0"/>
            <w:smallCaps w:val="0"/>
            <w:noProof/>
            <w:szCs w:val="22"/>
            <w:lang w:val="en-US"/>
          </w:rPr>
          <w:tab/>
        </w:r>
        <w:r w:rsidR="0006411E" w:rsidRPr="009E623A">
          <w:rPr>
            <w:rStyle w:val="Hyperlink"/>
            <w:noProof/>
            <w:lang w:val="en-US"/>
          </w:rPr>
          <w:t>Proposal</w:t>
        </w:r>
        <w:r w:rsidR="0006411E">
          <w:rPr>
            <w:noProof/>
            <w:webHidden/>
          </w:rPr>
          <w:tab/>
        </w:r>
        <w:r w:rsidR="0006411E">
          <w:rPr>
            <w:noProof/>
            <w:webHidden/>
          </w:rPr>
          <w:fldChar w:fldCharType="begin"/>
        </w:r>
        <w:r w:rsidR="0006411E">
          <w:rPr>
            <w:noProof/>
            <w:webHidden/>
          </w:rPr>
          <w:instrText xml:space="preserve"> PAGEREF _Toc119856800 \h </w:instrText>
        </w:r>
        <w:r w:rsidR="0006411E">
          <w:rPr>
            <w:noProof/>
            <w:webHidden/>
          </w:rPr>
        </w:r>
        <w:r w:rsidR="0006411E">
          <w:rPr>
            <w:noProof/>
            <w:webHidden/>
          </w:rPr>
          <w:fldChar w:fldCharType="separate"/>
        </w:r>
        <w:r w:rsidR="0006411E">
          <w:rPr>
            <w:noProof/>
            <w:webHidden/>
          </w:rPr>
          <w:t>4</w:t>
        </w:r>
        <w:r w:rsidR="0006411E">
          <w:rPr>
            <w:noProof/>
            <w:webHidden/>
          </w:rPr>
          <w:fldChar w:fldCharType="end"/>
        </w:r>
      </w:hyperlink>
    </w:p>
    <w:p w14:paraId="42B49FF9" w14:textId="77777777" w:rsidR="0006411E" w:rsidRDefault="00E174AE" w:rsidP="009406A9">
      <w:pPr>
        <w:pStyle w:val="TOC2"/>
        <w:tabs>
          <w:tab w:val="left" w:pos="880"/>
          <w:tab w:val="right" w:leader="dot" w:pos="9016"/>
        </w:tabs>
        <w:jc w:val="both"/>
        <w:rPr>
          <w:rFonts w:asciiTheme="minorHAnsi" w:eastAsiaTheme="minorEastAsia" w:hAnsiTheme="minorHAnsi" w:cstheme="minorBidi"/>
          <w:smallCaps w:val="0"/>
          <w:noProof/>
          <w:sz w:val="22"/>
          <w:szCs w:val="22"/>
          <w:lang w:val="en-US"/>
        </w:rPr>
      </w:pPr>
      <w:hyperlink w:anchor="_Toc119856801" w:history="1">
        <w:r w:rsidR="0006411E" w:rsidRPr="009E623A">
          <w:rPr>
            <w:rStyle w:val="Hyperlink"/>
            <w:noProof/>
            <w:lang w:val="en-US"/>
          </w:rPr>
          <w:t>3.1</w:t>
        </w:r>
        <w:r w:rsidR="0006411E">
          <w:rPr>
            <w:rFonts w:asciiTheme="minorHAnsi" w:eastAsiaTheme="minorEastAsia" w:hAnsiTheme="minorHAnsi" w:cstheme="minorBidi"/>
            <w:smallCaps w:val="0"/>
            <w:noProof/>
            <w:sz w:val="22"/>
            <w:szCs w:val="22"/>
            <w:lang w:val="en-US"/>
          </w:rPr>
          <w:tab/>
        </w:r>
        <w:r w:rsidR="0006411E" w:rsidRPr="009E623A">
          <w:rPr>
            <w:rStyle w:val="Hyperlink"/>
            <w:noProof/>
            <w:lang w:val="en-US"/>
          </w:rPr>
          <w:t>Vision and Goals</w:t>
        </w:r>
        <w:r w:rsidR="0006411E">
          <w:rPr>
            <w:noProof/>
            <w:webHidden/>
          </w:rPr>
          <w:tab/>
        </w:r>
        <w:r w:rsidR="0006411E">
          <w:rPr>
            <w:noProof/>
            <w:webHidden/>
          </w:rPr>
          <w:fldChar w:fldCharType="begin"/>
        </w:r>
        <w:r w:rsidR="0006411E">
          <w:rPr>
            <w:noProof/>
            <w:webHidden/>
          </w:rPr>
          <w:instrText xml:space="preserve"> PAGEREF _Toc119856801 \h </w:instrText>
        </w:r>
        <w:r w:rsidR="0006411E">
          <w:rPr>
            <w:noProof/>
            <w:webHidden/>
          </w:rPr>
        </w:r>
        <w:r w:rsidR="0006411E">
          <w:rPr>
            <w:noProof/>
            <w:webHidden/>
          </w:rPr>
          <w:fldChar w:fldCharType="separate"/>
        </w:r>
        <w:r w:rsidR="0006411E">
          <w:rPr>
            <w:noProof/>
            <w:webHidden/>
          </w:rPr>
          <w:t>4</w:t>
        </w:r>
        <w:r w:rsidR="0006411E">
          <w:rPr>
            <w:noProof/>
            <w:webHidden/>
          </w:rPr>
          <w:fldChar w:fldCharType="end"/>
        </w:r>
      </w:hyperlink>
    </w:p>
    <w:p w14:paraId="2669F923" w14:textId="77777777" w:rsidR="0006411E" w:rsidRDefault="00E174AE" w:rsidP="009406A9">
      <w:pPr>
        <w:pStyle w:val="TOC2"/>
        <w:tabs>
          <w:tab w:val="left" w:pos="880"/>
          <w:tab w:val="right" w:leader="dot" w:pos="9016"/>
        </w:tabs>
        <w:jc w:val="both"/>
        <w:rPr>
          <w:rFonts w:asciiTheme="minorHAnsi" w:eastAsiaTheme="minorEastAsia" w:hAnsiTheme="minorHAnsi" w:cstheme="minorBidi"/>
          <w:smallCaps w:val="0"/>
          <w:noProof/>
          <w:sz w:val="22"/>
          <w:szCs w:val="22"/>
          <w:lang w:val="en-US"/>
        </w:rPr>
      </w:pPr>
      <w:hyperlink w:anchor="_Toc119856802" w:history="1">
        <w:r w:rsidR="0006411E" w:rsidRPr="009E623A">
          <w:rPr>
            <w:rStyle w:val="Hyperlink"/>
            <w:noProof/>
            <w:lang w:val="en-US"/>
          </w:rPr>
          <w:t>3.2</w:t>
        </w:r>
        <w:r w:rsidR="0006411E">
          <w:rPr>
            <w:rFonts w:asciiTheme="minorHAnsi" w:eastAsiaTheme="minorEastAsia" w:hAnsiTheme="minorHAnsi" w:cstheme="minorBidi"/>
            <w:smallCaps w:val="0"/>
            <w:noProof/>
            <w:sz w:val="22"/>
            <w:szCs w:val="22"/>
            <w:lang w:val="en-US"/>
          </w:rPr>
          <w:tab/>
        </w:r>
        <w:r w:rsidR="0006411E" w:rsidRPr="009E623A">
          <w:rPr>
            <w:rStyle w:val="Hyperlink"/>
            <w:noProof/>
            <w:lang w:val="en-US"/>
          </w:rPr>
          <w:t>Deliverables</w:t>
        </w:r>
        <w:r w:rsidR="0006411E">
          <w:rPr>
            <w:noProof/>
            <w:webHidden/>
          </w:rPr>
          <w:tab/>
        </w:r>
        <w:r w:rsidR="0006411E">
          <w:rPr>
            <w:noProof/>
            <w:webHidden/>
          </w:rPr>
          <w:fldChar w:fldCharType="begin"/>
        </w:r>
        <w:r w:rsidR="0006411E">
          <w:rPr>
            <w:noProof/>
            <w:webHidden/>
          </w:rPr>
          <w:instrText xml:space="preserve"> PAGEREF _Toc119856802 \h </w:instrText>
        </w:r>
        <w:r w:rsidR="0006411E">
          <w:rPr>
            <w:noProof/>
            <w:webHidden/>
          </w:rPr>
        </w:r>
        <w:r w:rsidR="0006411E">
          <w:rPr>
            <w:noProof/>
            <w:webHidden/>
          </w:rPr>
          <w:fldChar w:fldCharType="separate"/>
        </w:r>
        <w:r w:rsidR="0006411E">
          <w:rPr>
            <w:noProof/>
            <w:webHidden/>
          </w:rPr>
          <w:t>4</w:t>
        </w:r>
        <w:r w:rsidR="0006411E">
          <w:rPr>
            <w:noProof/>
            <w:webHidden/>
          </w:rPr>
          <w:fldChar w:fldCharType="end"/>
        </w:r>
      </w:hyperlink>
    </w:p>
    <w:p w14:paraId="4A8779D9" w14:textId="77777777" w:rsidR="0006411E" w:rsidRDefault="00E174AE" w:rsidP="009406A9">
      <w:pPr>
        <w:pStyle w:val="TOC2"/>
        <w:tabs>
          <w:tab w:val="left" w:pos="880"/>
          <w:tab w:val="right" w:leader="dot" w:pos="9016"/>
        </w:tabs>
        <w:jc w:val="both"/>
        <w:rPr>
          <w:rFonts w:asciiTheme="minorHAnsi" w:eastAsiaTheme="minorEastAsia" w:hAnsiTheme="minorHAnsi" w:cstheme="minorBidi"/>
          <w:smallCaps w:val="0"/>
          <w:noProof/>
          <w:sz w:val="22"/>
          <w:szCs w:val="22"/>
          <w:lang w:val="en-US"/>
        </w:rPr>
      </w:pPr>
      <w:hyperlink w:anchor="_Toc119856803" w:history="1">
        <w:r w:rsidR="0006411E" w:rsidRPr="009E623A">
          <w:rPr>
            <w:rStyle w:val="Hyperlink"/>
            <w:noProof/>
            <w:lang w:val="en-US"/>
          </w:rPr>
          <w:t>3.3</w:t>
        </w:r>
        <w:r w:rsidR="0006411E">
          <w:rPr>
            <w:rFonts w:asciiTheme="minorHAnsi" w:eastAsiaTheme="minorEastAsia" w:hAnsiTheme="minorHAnsi" w:cstheme="minorBidi"/>
            <w:smallCaps w:val="0"/>
            <w:noProof/>
            <w:sz w:val="22"/>
            <w:szCs w:val="22"/>
            <w:lang w:val="en-US"/>
          </w:rPr>
          <w:tab/>
        </w:r>
        <w:r w:rsidR="0006411E" w:rsidRPr="009E623A">
          <w:rPr>
            <w:rStyle w:val="Hyperlink"/>
            <w:noProof/>
            <w:lang w:val="en-US"/>
          </w:rPr>
          <w:t>Timeframe</w:t>
        </w:r>
        <w:r w:rsidR="0006411E">
          <w:rPr>
            <w:noProof/>
            <w:webHidden/>
          </w:rPr>
          <w:tab/>
        </w:r>
        <w:r w:rsidR="0006411E">
          <w:rPr>
            <w:noProof/>
            <w:webHidden/>
          </w:rPr>
          <w:fldChar w:fldCharType="begin"/>
        </w:r>
        <w:r w:rsidR="0006411E">
          <w:rPr>
            <w:noProof/>
            <w:webHidden/>
          </w:rPr>
          <w:instrText xml:space="preserve"> PAGEREF _Toc119856803 \h </w:instrText>
        </w:r>
        <w:r w:rsidR="0006411E">
          <w:rPr>
            <w:noProof/>
            <w:webHidden/>
          </w:rPr>
        </w:r>
        <w:r w:rsidR="0006411E">
          <w:rPr>
            <w:noProof/>
            <w:webHidden/>
          </w:rPr>
          <w:fldChar w:fldCharType="separate"/>
        </w:r>
        <w:r w:rsidR="0006411E">
          <w:rPr>
            <w:noProof/>
            <w:webHidden/>
          </w:rPr>
          <w:t>5</w:t>
        </w:r>
        <w:r w:rsidR="0006411E">
          <w:rPr>
            <w:noProof/>
            <w:webHidden/>
          </w:rPr>
          <w:fldChar w:fldCharType="end"/>
        </w:r>
      </w:hyperlink>
    </w:p>
    <w:p w14:paraId="4A5A5445" w14:textId="77777777" w:rsidR="0006411E" w:rsidRDefault="00E174AE" w:rsidP="009406A9">
      <w:pPr>
        <w:pStyle w:val="TOC2"/>
        <w:tabs>
          <w:tab w:val="left" w:pos="880"/>
          <w:tab w:val="right" w:leader="dot" w:pos="9016"/>
        </w:tabs>
        <w:jc w:val="both"/>
        <w:rPr>
          <w:rFonts w:asciiTheme="minorHAnsi" w:eastAsiaTheme="minorEastAsia" w:hAnsiTheme="minorHAnsi" w:cstheme="minorBidi"/>
          <w:smallCaps w:val="0"/>
          <w:noProof/>
          <w:sz w:val="22"/>
          <w:szCs w:val="22"/>
          <w:lang w:val="en-US"/>
        </w:rPr>
      </w:pPr>
      <w:hyperlink w:anchor="_Toc119856804" w:history="1">
        <w:r w:rsidR="0006411E" w:rsidRPr="009E623A">
          <w:rPr>
            <w:rStyle w:val="Hyperlink"/>
            <w:noProof/>
            <w:lang w:val="en-US"/>
          </w:rPr>
          <w:t>3.4</w:t>
        </w:r>
        <w:r w:rsidR="0006411E">
          <w:rPr>
            <w:rFonts w:asciiTheme="minorHAnsi" w:eastAsiaTheme="minorEastAsia" w:hAnsiTheme="minorHAnsi" w:cstheme="minorBidi"/>
            <w:smallCaps w:val="0"/>
            <w:noProof/>
            <w:sz w:val="22"/>
            <w:szCs w:val="22"/>
            <w:lang w:val="en-US"/>
          </w:rPr>
          <w:tab/>
        </w:r>
        <w:r w:rsidR="0006411E" w:rsidRPr="009E623A">
          <w:rPr>
            <w:rStyle w:val="Hyperlink"/>
            <w:noProof/>
            <w:lang w:val="en-US"/>
          </w:rPr>
          <w:t>Resources</w:t>
        </w:r>
        <w:r w:rsidR="0006411E">
          <w:rPr>
            <w:noProof/>
            <w:webHidden/>
          </w:rPr>
          <w:tab/>
        </w:r>
        <w:r w:rsidR="0006411E">
          <w:rPr>
            <w:noProof/>
            <w:webHidden/>
          </w:rPr>
          <w:fldChar w:fldCharType="begin"/>
        </w:r>
        <w:r w:rsidR="0006411E">
          <w:rPr>
            <w:noProof/>
            <w:webHidden/>
          </w:rPr>
          <w:instrText xml:space="preserve"> PAGEREF _Toc119856804 \h </w:instrText>
        </w:r>
        <w:r w:rsidR="0006411E">
          <w:rPr>
            <w:noProof/>
            <w:webHidden/>
          </w:rPr>
        </w:r>
        <w:r w:rsidR="0006411E">
          <w:rPr>
            <w:noProof/>
            <w:webHidden/>
          </w:rPr>
          <w:fldChar w:fldCharType="separate"/>
        </w:r>
        <w:r w:rsidR="0006411E">
          <w:rPr>
            <w:noProof/>
            <w:webHidden/>
          </w:rPr>
          <w:t>5</w:t>
        </w:r>
        <w:r w:rsidR="0006411E">
          <w:rPr>
            <w:noProof/>
            <w:webHidden/>
          </w:rPr>
          <w:fldChar w:fldCharType="end"/>
        </w:r>
      </w:hyperlink>
    </w:p>
    <w:p w14:paraId="065FBE20" w14:textId="77777777" w:rsidR="0006411E" w:rsidRDefault="00E174AE" w:rsidP="009406A9">
      <w:pPr>
        <w:pStyle w:val="TOC2"/>
        <w:tabs>
          <w:tab w:val="left" w:pos="880"/>
          <w:tab w:val="right" w:leader="dot" w:pos="9016"/>
        </w:tabs>
        <w:jc w:val="both"/>
        <w:rPr>
          <w:rFonts w:asciiTheme="minorHAnsi" w:eastAsiaTheme="minorEastAsia" w:hAnsiTheme="minorHAnsi" w:cstheme="minorBidi"/>
          <w:smallCaps w:val="0"/>
          <w:noProof/>
          <w:sz w:val="22"/>
          <w:szCs w:val="22"/>
          <w:lang w:val="en-US"/>
        </w:rPr>
      </w:pPr>
      <w:hyperlink w:anchor="_Toc119856805" w:history="1">
        <w:r w:rsidR="0006411E" w:rsidRPr="009E623A">
          <w:rPr>
            <w:rStyle w:val="Hyperlink"/>
            <w:noProof/>
            <w:lang w:val="en-US"/>
          </w:rPr>
          <w:t>3.5</w:t>
        </w:r>
        <w:r w:rsidR="0006411E">
          <w:rPr>
            <w:rFonts w:asciiTheme="minorHAnsi" w:eastAsiaTheme="minorEastAsia" w:hAnsiTheme="minorHAnsi" w:cstheme="minorBidi"/>
            <w:smallCaps w:val="0"/>
            <w:noProof/>
            <w:sz w:val="22"/>
            <w:szCs w:val="22"/>
            <w:lang w:val="en-US"/>
          </w:rPr>
          <w:tab/>
        </w:r>
        <w:r w:rsidR="0006411E" w:rsidRPr="009E623A">
          <w:rPr>
            <w:rStyle w:val="Hyperlink"/>
            <w:noProof/>
            <w:lang w:val="en-US"/>
          </w:rPr>
          <w:t>Summary Budget</w:t>
        </w:r>
        <w:r w:rsidR="0006411E">
          <w:rPr>
            <w:noProof/>
            <w:webHidden/>
          </w:rPr>
          <w:tab/>
        </w:r>
        <w:r w:rsidR="0006411E">
          <w:rPr>
            <w:noProof/>
            <w:webHidden/>
          </w:rPr>
          <w:fldChar w:fldCharType="begin"/>
        </w:r>
        <w:r w:rsidR="0006411E">
          <w:rPr>
            <w:noProof/>
            <w:webHidden/>
          </w:rPr>
          <w:instrText xml:space="preserve"> PAGEREF _Toc119856805 \h </w:instrText>
        </w:r>
        <w:r w:rsidR="0006411E">
          <w:rPr>
            <w:noProof/>
            <w:webHidden/>
          </w:rPr>
        </w:r>
        <w:r w:rsidR="0006411E">
          <w:rPr>
            <w:noProof/>
            <w:webHidden/>
          </w:rPr>
          <w:fldChar w:fldCharType="separate"/>
        </w:r>
        <w:r w:rsidR="0006411E">
          <w:rPr>
            <w:noProof/>
            <w:webHidden/>
          </w:rPr>
          <w:t>5</w:t>
        </w:r>
        <w:r w:rsidR="0006411E">
          <w:rPr>
            <w:noProof/>
            <w:webHidden/>
          </w:rPr>
          <w:fldChar w:fldCharType="end"/>
        </w:r>
      </w:hyperlink>
    </w:p>
    <w:p w14:paraId="220D8A0C" w14:textId="77777777" w:rsidR="0006411E" w:rsidRDefault="00E174AE" w:rsidP="009406A9">
      <w:pPr>
        <w:pStyle w:val="TOC2"/>
        <w:tabs>
          <w:tab w:val="left" w:pos="880"/>
          <w:tab w:val="right" w:leader="dot" w:pos="9016"/>
        </w:tabs>
        <w:jc w:val="both"/>
        <w:rPr>
          <w:rFonts w:asciiTheme="minorHAnsi" w:eastAsiaTheme="minorEastAsia" w:hAnsiTheme="minorHAnsi" w:cstheme="minorBidi"/>
          <w:smallCaps w:val="0"/>
          <w:noProof/>
          <w:sz w:val="22"/>
          <w:szCs w:val="22"/>
          <w:lang w:val="en-US"/>
        </w:rPr>
      </w:pPr>
      <w:hyperlink w:anchor="_Toc119856806" w:history="1">
        <w:r w:rsidR="0006411E" w:rsidRPr="009E623A">
          <w:rPr>
            <w:rStyle w:val="Hyperlink"/>
            <w:noProof/>
            <w:lang w:val="en-US"/>
          </w:rPr>
          <w:t>3.6</w:t>
        </w:r>
        <w:r w:rsidR="0006411E">
          <w:rPr>
            <w:rFonts w:asciiTheme="minorHAnsi" w:eastAsiaTheme="minorEastAsia" w:hAnsiTheme="minorHAnsi" w:cstheme="minorBidi"/>
            <w:smallCaps w:val="0"/>
            <w:noProof/>
            <w:sz w:val="22"/>
            <w:szCs w:val="22"/>
            <w:lang w:val="en-US"/>
          </w:rPr>
          <w:tab/>
        </w:r>
        <w:r w:rsidR="0006411E" w:rsidRPr="009E623A">
          <w:rPr>
            <w:rStyle w:val="Hyperlink"/>
            <w:noProof/>
            <w:lang w:val="en-US"/>
          </w:rPr>
          <w:t>Reporting</w:t>
        </w:r>
        <w:r w:rsidR="0006411E">
          <w:rPr>
            <w:noProof/>
            <w:webHidden/>
          </w:rPr>
          <w:tab/>
        </w:r>
        <w:r w:rsidR="0006411E">
          <w:rPr>
            <w:noProof/>
            <w:webHidden/>
          </w:rPr>
          <w:fldChar w:fldCharType="begin"/>
        </w:r>
        <w:r w:rsidR="0006411E">
          <w:rPr>
            <w:noProof/>
            <w:webHidden/>
          </w:rPr>
          <w:instrText xml:space="preserve"> PAGEREF _Toc119856806 \h </w:instrText>
        </w:r>
        <w:r w:rsidR="0006411E">
          <w:rPr>
            <w:noProof/>
            <w:webHidden/>
          </w:rPr>
        </w:r>
        <w:r w:rsidR="0006411E">
          <w:rPr>
            <w:noProof/>
            <w:webHidden/>
          </w:rPr>
          <w:fldChar w:fldCharType="separate"/>
        </w:r>
        <w:r w:rsidR="0006411E">
          <w:rPr>
            <w:noProof/>
            <w:webHidden/>
          </w:rPr>
          <w:t>6</w:t>
        </w:r>
        <w:r w:rsidR="0006411E">
          <w:rPr>
            <w:noProof/>
            <w:webHidden/>
          </w:rPr>
          <w:fldChar w:fldCharType="end"/>
        </w:r>
      </w:hyperlink>
    </w:p>
    <w:p w14:paraId="7C75BF94" w14:textId="77777777" w:rsidR="0006411E" w:rsidRDefault="00E174AE" w:rsidP="009406A9">
      <w:pPr>
        <w:pStyle w:val="TOC2"/>
        <w:tabs>
          <w:tab w:val="left" w:pos="880"/>
          <w:tab w:val="right" w:leader="dot" w:pos="9016"/>
        </w:tabs>
        <w:jc w:val="both"/>
        <w:rPr>
          <w:rFonts w:asciiTheme="minorHAnsi" w:eastAsiaTheme="minorEastAsia" w:hAnsiTheme="minorHAnsi" w:cstheme="minorBidi"/>
          <w:smallCaps w:val="0"/>
          <w:noProof/>
          <w:sz w:val="22"/>
          <w:szCs w:val="22"/>
          <w:lang w:val="en-US"/>
        </w:rPr>
      </w:pPr>
      <w:hyperlink w:anchor="_Toc119856807" w:history="1">
        <w:r w:rsidR="0006411E" w:rsidRPr="009E623A">
          <w:rPr>
            <w:rStyle w:val="Hyperlink"/>
            <w:noProof/>
            <w:lang w:val="en-US"/>
          </w:rPr>
          <w:t>3.7</w:t>
        </w:r>
        <w:r w:rsidR="0006411E">
          <w:rPr>
            <w:rFonts w:asciiTheme="minorHAnsi" w:eastAsiaTheme="minorEastAsia" w:hAnsiTheme="minorHAnsi" w:cstheme="minorBidi"/>
            <w:smallCaps w:val="0"/>
            <w:noProof/>
            <w:sz w:val="22"/>
            <w:szCs w:val="22"/>
            <w:lang w:val="en-US"/>
          </w:rPr>
          <w:tab/>
        </w:r>
        <w:r w:rsidR="0006411E" w:rsidRPr="009E623A">
          <w:rPr>
            <w:rStyle w:val="Hyperlink"/>
            <w:noProof/>
            <w:lang w:val="en-US"/>
          </w:rPr>
          <w:t>Risks &amp; Issues</w:t>
        </w:r>
        <w:r w:rsidR="0006411E">
          <w:rPr>
            <w:noProof/>
            <w:webHidden/>
          </w:rPr>
          <w:tab/>
        </w:r>
        <w:r w:rsidR="0006411E">
          <w:rPr>
            <w:noProof/>
            <w:webHidden/>
          </w:rPr>
          <w:fldChar w:fldCharType="begin"/>
        </w:r>
        <w:r w:rsidR="0006411E">
          <w:rPr>
            <w:noProof/>
            <w:webHidden/>
          </w:rPr>
          <w:instrText xml:space="preserve"> PAGEREF _Toc119856807 \h </w:instrText>
        </w:r>
        <w:r w:rsidR="0006411E">
          <w:rPr>
            <w:noProof/>
            <w:webHidden/>
          </w:rPr>
        </w:r>
        <w:r w:rsidR="0006411E">
          <w:rPr>
            <w:noProof/>
            <w:webHidden/>
          </w:rPr>
          <w:fldChar w:fldCharType="separate"/>
        </w:r>
        <w:r w:rsidR="0006411E">
          <w:rPr>
            <w:noProof/>
            <w:webHidden/>
          </w:rPr>
          <w:t>6</w:t>
        </w:r>
        <w:r w:rsidR="0006411E">
          <w:rPr>
            <w:noProof/>
            <w:webHidden/>
          </w:rPr>
          <w:fldChar w:fldCharType="end"/>
        </w:r>
      </w:hyperlink>
    </w:p>
    <w:p w14:paraId="4C438D12" w14:textId="77777777" w:rsidR="0006411E" w:rsidRDefault="00E174AE" w:rsidP="009406A9">
      <w:pPr>
        <w:pStyle w:val="TOC2"/>
        <w:tabs>
          <w:tab w:val="left" w:pos="880"/>
          <w:tab w:val="right" w:leader="dot" w:pos="9016"/>
        </w:tabs>
        <w:jc w:val="both"/>
        <w:rPr>
          <w:rFonts w:asciiTheme="minorHAnsi" w:eastAsiaTheme="minorEastAsia" w:hAnsiTheme="minorHAnsi" w:cstheme="minorBidi"/>
          <w:smallCaps w:val="0"/>
          <w:noProof/>
          <w:sz w:val="22"/>
          <w:szCs w:val="22"/>
          <w:lang w:val="en-US"/>
        </w:rPr>
      </w:pPr>
      <w:hyperlink w:anchor="_Toc119856808" w:history="1">
        <w:r w:rsidR="0006411E" w:rsidRPr="009E623A">
          <w:rPr>
            <w:rStyle w:val="Hyperlink"/>
            <w:noProof/>
            <w:lang w:val="en-US"/>
          </w:rPr>
          <w:t>3.8</w:t>
        </w:r>
        <w:r w:rsidR="0006411E">
          <w:rPr>
            <w:rFonts w:asciiTheme="minorHAnsi" w:eastAsiaTheme="minorEastAsia" w:hAnsiTheme="minorHAnsi" w:cstheme="minorBidi"/>
            <w:smallCaps w:val="0"/>
            <w:noProof/>
            <w:sz w:val="22"/>
            <w:szCs w:val="22"/>
            <w:lang w:val="en-US"/>
          </w:rPr>
          <w:tab/>
        </w:r>
        <w:r w:rsidR="0006411E" w:rsidRPr="009E623A">
          <w:rPr>
            <w:rStyle w:val="Hyperlink"/>
            <w:noProof/>
            <w:lang w:val="en-US"/>
          </w:rPr>
          <w:t>Success Criteria</w:t>
        </w:r>
        <w:r w:rsidR="0006411E">
          <w:rPr>
            <w:noProof/>
            <w:webHidden/>
          </w:rPr>
          <w:tab/>
        </w:r>
        <w:r w:rsidR="0006411E">
          <w:rPr>
            <w:noProof/>
            <w:webHidden/>
          </w:rPr>
          <w:fldChar w:fldCharType="begin"/>
        </w:r>
        <w:r w:rsidR="0006411E">
          <w:rPr>
            <w:noProof/>
            <w:webHidden/>
          </w:rPr>
          <w:instrText xml:space="preserve"> PAGEREF _Toc119856808 \h </w:instrText>
        </w:r>
        <w:r w:rsidR="0006411E">
          <w:rPr>
            <w:noProof/>
            <w:webHidden/>
          </w:rPr>
        </w:r>
        <w:r w:rsidR="0006411E">
          <w:rPr>
            <w:noProof/>
            <w:webHidden/>
          </w:rPr>
          <w:fldChar w:fldCharType="separate"/>
        </w:r>
        <w:r w:rsidR="0006411E">
          <w:rPr>
            <w:noProof/>
            <w:webHidden/>
          </w:rPr>
          <w:t>7</w:t>
        </w:r>
        <w:r w:rsidR="0006411E">
          <w:rPr>
            <w:noProof/>
            <w:webHidden/>
          </w:rPr>
          <w:fldChar w:fldCharType="end"/>
        </w:r>
      </w:hyperlink>
    </w:p>
    <w:p w14:paraId="5687D290" w14:textId="77777777" w:rsidR="0006411E" w:rsidRPr="00A64B4D" w:rsidRDefault="0006411E" w:rsidP="009406A9">
      <w:pPr>
        <w:rPr>
          <w:rFonts w:ascii="Arial" w:hAnsi="Arial" w:cs="Arial"/>
          <w:b/>
          <w:lang w:val="en-US"/>
        </w:rPr>
        <w:sectPr w:rsidR="0006411E" w:rsidRPr="00A64B4D">
          <w:pgSz w:w="11906" w:h="16838"/>
          <w:pgMar w:top="1440" w:right="1440" w:bottom="1440" w:left="1440" w:header="720" w:footer="720" w:gutter="0"/>
          <w:pgNumType w:fmt="lowerRoman" w:start="1"/>
          <w:cols w:space="720"/>
        </w:sectPr>
      </w:pPr>
      <w:r w:rsidRPr="00A64B4D">
        <w:rPr>
          <w:rFonts w:ascii="Arial" w:hAnsi="Arial" w:cs="Arial"/>
          <w:b/>
          <w:lang w:val="en-US"/>
        </w:rPr>
        <w:fldChar w:fldCharType="end"/>
      </w:r>
    </w:p>
    <w:p w14:paraId="33A5D526" w14:textId="77777777" w:rsidR="0006411E" w:rsidRDefault="0006411E" w:rsidP="009406A9">
      <w:pPr>
        <w:pStyle w:val="Heading1"/>
        <w:jc w:val="both"/>
        <w:rPr>
          <w:color w:val="000000" w:themeColor="text1"/>
          <w:lang w:val="en-US"/>
        </w:rPr>
      </w:pPr>
      <w:bookmarkStart w:id="1" w:name="_Toc50539177"/>
      <w:bookmarkStart w:id="2" w:name="_Toc51749734"/>
      <w:bookmarkStart w:id="3" w:name="_Toc119856795"/>
      <w:r w:rsidRPr="0005653F">
        <w:rPr>
          <w:color w:val="000000" w:themeColor="text1"/>
          <w:lang w:val="en-US"/>
        </w:rPr>
        <w:t>Executive Summary</w:t>
      </w:r>
      <w:bookmarkEnd w:id="1"/>
      <w:bookmarkEnd w:id="2"/>
      <w:bookmarkEnd w:id="3"/>
    </w:p>
    <w:p w14:paraId="7BEEEFCA" w14:textId="77777777" w:rsidR="0006411E" w:rsidRPr="00D06EE5" w:rsidRDefault="0006411E" w:rsidP="009406A9">
      <w:pPr>
        <w:rPr>
          <w:lang w:val="en-US"/>
        </w:rPr>
      </w:pPr>
    </w:p>
    <w:p w14:paraId="1872022F" w14:textId="5339F7AD" w:rsidR="0006411E" w:rsidRDefault="0006411E" w:rsidP="009406A9">
      <w:pPr>
        <w:pStyle w:val="BodyText"/>
        <w:spacing w:line="360" w:lineRule="auto"/>
        <w:jc w:val="both"/>
        <w:rPr>
          <w:rFonts w:cs="Arial"/>
          <w:lang w:val="en-US"/>
        </w:rPr>
      </w:pPr>
      <w:r>
        <w:rPr>
          <w:rFonts w:cs="Arial"/>
          <w:lang w:val="en-US"/>
        </w:rPr>
        <w:t>In the framework of helping the government of Rwanda reach its cervical cancer</w:t>
      </w:r>
      <w:r w:rsidR="004C7BA5">
        <w:rPr>
          <w:rFonts w:cs="Arial"/>
          <w:lang w:val="en-US"/>
        </w:rPr>
        <w:t xml:space="preserve"> elimination objective</w:t>
      </w:r>
      <w:r>
        <w:rPr>
          <w:rFonts w:cs="Arial"/>
          <w:lang w:val="en-US"/>
        </w:rPr>
        <w:t>, the “reach the unreachable project” will support the initiative through the provision of cervical and breast cancer services to far to reach communities. It will be done using the already existin</w:t>
      </w:r>
      <w:r w:rsidR="004C7BA5">
        <w:rPr>
          <w:rFonts w:cs="Arial"/>
          <w:lang w:val="en-US"/>
        </w:rPr>
        <w:t xml:space="preserve">g health care channels, </w:t>
      </w:r>
      <w:r>
        <w:rPr>
          <w:rFonts w:cs="Arial"/>
          <w:lang w:val="en-US"/>
        </w:rPr>
        <w:t xml:space="preserve">going to health posts and </w:t>
      </w:r>
      <w:r w:rsidR="004C7BA5">
        <w:rPr>
          <w:rFonts w:cs="Arial"/>
          <w:lang w:val="en-US"/>
        </w:rPr>
        <w:t xml:space="preserve">providing a transport </w:t>
      </w:r>
      <w:r>
        <w:rPr>
          <w:rFonts w:cs="Arial"/>
          <w:lang w:val="en-US"/>
        </w:rPr>
        <w:t xml:space="preserve">facilitation to women who </w:t>
      </w:r>
      <w:r w:rsidR="004C7BA5">
        <w:rPr>
          <w:rFonts w:cs="Arial"/>
          <w:lang w:val="en-US"/>
        </w:rPr>
        <w:t>come to get screened. With the u</w:t>
      </w:r>
      <w:r>
        <w:rPr>
          <w:rFonts w:cs="Arial"/>
          <w:lang w:val="en-US"/>
        </w:rPr>
        <w:t>tilization of health posts as base and provision of transportation means will be removing the distance to care and financial needs barriers faced by a woman in those communities. Not only will this project provide screening services, it will also cater for any family planning needs</w:t>
      </w:r>
      <w:r w:rsidR="004E182D">
        <w:rPr>
          <w:rFonts w:cs="Arial"/>
          <w:lang w:val="en-US"/>
        </w:rPr>
        <w:t xml:space="preserve"> </w:t>
      </w:r>
      <w:r>
        <w:rPr>
          <w:rFonts w:cs="Arial"/>
          <w:lang w:val="en-US"/>
        </w:rPr>
        <w:t xml:space="preserve">the community might have. </w:t>
      </w:r>
    </w:p>
    <w:p w14:paraId="68CA8AD5" w14:textId="26C6EB61" w:rsidR="0006411E" w:rsidRDefault="0006411E" w:rsidP="009406A9">
      <w:pPr>
        <w:pStyle w:val="BodyText"/>
        <w:spacing w:line="360" w:lineRule="auto"/>
        <w:jc w:val="both"/>
        <w:rPr>
          <w:rFonts w:cs="Arial"/>
          <w:lang w:val="en-US"/>
        </w:rPr>
      </w:pPr>
      <w:r>
        <w:rPr>
          <w:rFonts w:cs="Arial"/>
          <w:lang w:val="en-US"/>
        </w:rPr>
        <w:t>This pilot  project will be rolled in 1 sector, Gashora in Bugesera district, Eastern Province,</w:t>
      </w:r>
      <w:r w:rsidR="004E182D">
        <w:rPr>
          <w:rFonts w:cs="Arial"/>
          <w:lang w:val="en-US"/>
        </w:rPr>
        <w:t xml:space="preserve"> </w:t>
      </w:r>
      <w:r w:rsidR="004C7BA5">
        <w:rPr>
          <w:rFonts w:cs="Arial"/>
          <w:lang w:val="en-US"/>
        </w:rPr>
        <w:t xml:space="preserve">where </w:t>
      </w:r>
      <w:r>
        <w:rPr>
          <w:rFonts w:cs="Arial"/>
          <w:lang w:val="en-US"/>
        </w:rPr>
        <w:t>a team of skilled health care professionals will be going round for a 1-year period</w:t>
      </w:r>
      <w:r w:rsidR="004E182D">
        <w:rPr>
          <w:rFonts w:cs="Arial"/>
          <w:lang w:val="en-US"/>
        </w:rPr>
        <w:t xml:space="preserve"> </w:t>
      </w:r>
      <w:r>
        <w:rPr>
          <w:rFonts w:cs="Arial"/>
          <w:lang w:val="en-US"/>
        </w:rPr>
        <w:t xml:space="preserve">with the goal  to screen 70% of all women living in that sector </w:t>
      </w:r>
    </w:p>
    <w:p w14:paraId="3D3CEB57" w14:textId="77777777" w:rsidR="0006411E" w:rsidRDefault="0006411E" w:rsidP="009406A9">
      <w:pPr>
        <w:pStyle w:val="BodyText"/>
        <w:spacing w:line="360" w:lineRule="auto"/>
        <w:jc w:val="both"/>
        <w:rPr>
          <w:rFonts w:cs="Arial"/>
          <w:lang w:val="en-US"/>
        </w:rPr>
      </w:pPr>
      <w:r>
        <w:rPr>
          <w:rFonts w:cs="Arial"/>
          <w:lang w:val="en-US"/>
        </w:rPr>
        <w:t xml:space="preserve">The project will be said successful when the set target is reached through the provision of quality services. </w:t>
      </w:r>
    </w:p>
    <w:p w14:paraId="651D39E7" w14:textId="77777777" w:rsidR="0006411E" w:rsidRPr="00610D8A" w:rsidRDefault="0006411E" w:rsidP="009406A9">
      <w:pPr>
        <w:pStyle w:val="BodyText"/>
        <w:jc w:val="both"/>
        <w:rPr>
          <w:rFonts w:cs="Arial"/>
          <w:color w:val="000000" w:themeColor="text1"/>
          <w:lang w:val="en-US"/>
        </w:rPr>
      </w:pPr>
      <w:r>
        <w:rPr>
          <w:rFonts w:cs="Arial"/>
          <w:lang w:val="en-US"/>
        </w:rPr>
        <w:t xml:space="preserve"> </w:t>
      </w:r>
    </w:p>
    <w:p w14:paraId="2D432FD5" w14:textId="77777777" w:rsidR="0006411E" w:rsidRDefault="0006411E" w:rsidP="009406A9">
      <w:pPr>
        <w:pStyle w:val="BodyText"/>
        <w:jc w:val="both"/>
        <w:rPr>
          <w:rFonts w:cs="Arial"/>
          <w:color w:val="0000FF"/>
          <w:lang w:val="en-US"/>
        </w:rPr>
      </w:pPr>
    </w:p>
    <w:p w14:paraId="058EBADA" w14:textId="77777777" w:rsidR="0006411E" w:rsidRPr="0005653F" w:rsidRDefault="0006411E" w:rsidP="009406A9">
      <w:pPr>
        <w:pStyle w:val="Heading1"/>
        <w:jc w:val="both"/>
        <w:rPr>
          <w:color w:val="000000" w:themeColor="text1"/>
          <w:lang w:val="en-US"/>
        </w:rPr>
      </w:pPr>
      <w:bookmarkStart w:id="4" w:name="_Toc119856796"/>
      <w:r w:rsidRPr="0005653F">
        <w:rPr>
          <w:color w:val="000000" w:themeColor="text1"/>
          <w:lang w:val="en-US"/>
        </w:rPr>
        <w:t>Background</w:t>
      </w:r>
      <w:bookmarkEnd w:id="4"/>
    </w:p>
    <w:p w14:paraId="4FA2E0B6" w14:textId="77777777" w:rsidR="0006411E" w:rsidRDefault="0006411E" w:rsidP="009406A9">
      <w:pPr>
        <w:rPr>
          <w:lang w:val="en-US"/>
        </w:rPr>
      </w:pPr>
    </w:p>
    <w:p w14:paraId="369383B4" w14:textId="77777777" w:rsidR="0006411E" w:rsidRPr="0005653F" w:rsidRDefault="0006411E" w:rsidP="009406A9">
      <w:pPr>
        <w:pStyle w:val="Heading2"/>
        <w:rPr>
          <w:color w:val="000000" w:themeColor="text1"/>
          <w:lang w:val="en-US"/>
        </w:rPr>
      </w:pPr>
      <w:bookmarkStart w:id="5" w:name="_Toc119856797"/>
      <w:r w:rsidRPr="0005653F">
        <w:rPr>
          <w:color w:val="000000" w:themeColor="text1"/>
          <w:lang w:val="en-US"/>
        </w:rPr>
        <w:t>History</w:t>
      </w:r>
      <w:bookmarkEnd w:id="5"/>
    </w:p>
    <w:p w14:paraId="54306535" w14:textId="77777777" w:rsidR="0006411E" w:rsidRPr="00CA00AA" w:rsidRDefault="0006411E" w:rsidP="009406A9">
      <w:pPr>
        <w:pStyle w:val="BodyText"/>
        <w:jc w:val="both"/>
        <w:rPr>
          <w:rFonts w:cs="Arial"/>
          <w:lang w:val="en-US"/>
        </w:rPr>
      </w:pPr>
    </w:p>
    <w:p w14:paraId="5FA793C5" w14:textId="77777777" w:rsidR="0006411E" w:rsidRPr="00322775" w:rsidRDefault="0006411E" w:rsidP="009406A9">
      <w:pPr>
        <w:pStyle w:val="BodyText"/>
        <w:spacing w:line="360" w:lineRule="auto"/>
        <w:jc w:val="both"/>
        <w:rPr>
          <w:rFonts w:cs="Arial"/>
          <w:color w:val="231F20"/>
        </w:rPr>
      </w:pPr>
      <w:r w:rsidRPr="00322775">
        <w:rPr>
          <w:rFonts w:cs="Arial"/>
          <w:color w:val="231F20"/>
        </w:rPr>
        <w:t>The burden of cancer continues to rise globally with an estimated 19.3 million new cases and 10 million deaths in 2020</w:t>
      </w:r>
      <w:r w:rsidRPr="00322775">
        <w:rPr>
          <w:rFonts w:cs="Arial"/>
          <w:color w:val="231F20"/>
          <w:vertAlign w:val="superscript"/>
        </w:rPr>
        <w:t>1</w:t>
      </w:r>
      <w:r w:rsidRPr="00322775">
        <w:rPr>
          <w:rFonts w:cs="Arial"/>
          <w:color w:val="231F20"/>
        </w:rPr>
        <w:t>. Belonging to a low-income country heightens the weight of that burden with 70% of those deaths occurring in such countries</w:t>
      </w:r>
      <w:r w:rsidRPr="00322775">
        <w:rPr>
          <w:rFonts w:cs="Arial"/>
          <w:color w:val="231F20"/>
          <w:vertAlign w:val="superscript"/>
        </w:rPr>
        <w:t>2</w:t>
      </w:r>
      <w:r w:rsidRPr="00322775">
        <w:rPr>
          <w:rFonts w:cs="Arial"/>
          <w:color w:val="231F20"/>
        </w:rPr>
        <w:t>. Among those countries, Rwanda is not spared from the scourge of cancer.  According to IARC, in Rwanda there were an estimated 10,704 new cancer cases and 7,662 deaths in 2020</w:t>
      </w:r>
      <w:r w:rsidRPr="00322775">
        <w:rPr>
          <w:rFonts w:cs="Arial"/>
          <w:color w:val="231F20"/>
          <w:vertAlign w:val="superscript"/>
        </w:rPr>
        <w:t>3</w:t>
      </w:r>
      <w:r w:rsidRPr="00322775">
        <w:rPr>
          <w:rFonts w:cs="Arial"/>
          <w:color w:val="231F20"/>
        </w:rPr>
        <w:t>. Data from the National Cancer registry also show a continuous increase of cancers in Rwanda from 634 new cases in 2007 to 5,040 cases in 2019</w:t>
      </w:r>
      <w:r w:rsidRPr="00322775">
        <w:rPr>
          <w:rFonts w:cs="Arial"/>
          <w:color w:val="231F20"/>
          <w:vertAlign w:val="superscript"/>
        </w:rPr>
        <w:t>4</w:t>
      </w:r>
      <w:r w:rsidRPr="00322775">
        <w:rPr>
          <w:rFonts w:cs="Arial"/>
          <w:color w:val="231F20"/>
        </w:rPr>
        <w:t>. The increasing cancer burden is due to several factors, including population growth and aging as well as the changing prevalence of certain causes and risk factors of cancer linked to social and economic development. Mortality from cancer in Rwanda, like in other developing countries, is high mainly because access to timely diagnosis and effective treatment services is not yet optimal.</w:t>
      </w:r>
    </w:p>
    <w:p w14:paraId="3ADCCD86" w14:textId="77777777" w:rsidR="0006411E" w:rsidRPr="00322775" w:rsidRDefault="0006411E" w:rsidP="009406A9">
      <w:pPr>
        <w:pStyle w:val="BodyText"/>
        <w:jc w:val="both"/>
        <w:rPr>
          <w:rFonts w:cs="Arial"/>
          <w:color w:val="231F20"/>
        </w:rPr>
      </w:pPr>
    </w:p>
    <w:p w14:paraId="43C5692B" w14:textId="77777777" w:rsidR="0006411E" w:rsidRDefault="0006411E" w:rsidP="009406A9">
      <w:pPr>
        <w:spacing w:line="360" w:lineRule="auto"/>
        <w:rPr>
          <w:rFonts w:ascii="Arial" w:hAnsi="Arial" w:cs="Arial"/>
        </w:rPr>
      </w:pPr>
      <w:r w:rsidRPr="00322775">
        <w:rPr>
          <w:rFonts w:ascii="Arial" w:hAnsi="Arial" w:cs="Arial"/>
        </w:rPr>
        <w:t xml:space="preserve">Breast and Cervical cancers are respectively ranked top one and fourth affecting women globally, contributing to 32.7% of all cancers in women. (WHO) In Rwanda those cancer contribute 27.9% of all types of cancers in both sexes and 47.9% of all cancer affecting women. Both cancers are ranked first and second in terms of incidence, mortality and prevalence rate in 2020. is among high burden cervical cancer countries where cervical cancer is the most frequent in adults with an incidence rate of 28.2 /100,000 women (1229 new cases) and a mortality rate of 20.1/100,000 (829 deaths) in 2020 according to WHO; the preliminary data from the cancer registry also show similar figures. </w:t>
      </w:r>
    </w:p>
    <w:p w14:paraId="07606826" w14:textId="77777777" w:rsidR="0006411E" w:rsidRDefault="0006411E" w:rsidP="009406A9">
      <w:pPr>
        <w:spacing w:line="360" w:lineRule="auto"/>
        <w:rPr>
          <w:rFonts w:ascii="Arial" w:hAnsi="Arial" w:cs="Arial"/>
        </w:rPr>
      </w:pPr>
    </w:p>
    <w:p w14:paraId="18881EE6" w14:textId="77777777" w:rsidR="0006411E" w:rsidRPr="000A777E" w:rsidRDefault="0006411E" w:rsidP="009406A9">
      <w:pPr>
        <w:spacing w:line="360" w:lineRule="auto"/>
        <w:rPr>
          <w:rFonts w:ascii="Arial" w:hAnsi="Arial" w:cs="Arial"/>
        </w:rPr>
      </w:pPr>
      <w:r>
        <w:t>Cervical cancer is one of the most preventable cancer and breast cancer has a 99% survival rate if caught early (CDC, ACS). C</w:t>
      </w:r>
      <w:r w:rsidRPr="00D553C0">
        <w:t xml:space="preserve">ervical cancer can largely be prevented through </w:t>
      </w:r>
      <w:r>
        <w:t xml:space="preserve">vaccination of young girls against Human Papillomavirus (HPV), and </w:t>
      </w:r>
      <w:r w:rsidRPr="00D553C0">
        <w:t>screen-and-treat programs for pre-cancerous lesions, which rely on simple, inexpensive, and easy-to-use tools that can be delivered at</w:t>
      </w:r>
      <w:r>
        <w:t xml:space="preserve"> the lowest level of care. I</w:t>
      </w:r>
      <w:r w:rsidRPr="00D553C0">
        <w:t xml:space="preserve">n order to be effective, women need to be screened just once every five years </w:t>
      </w:r>
      <w:r>
        <w:t>(</w:t>
      </w:r>
      <w:r w:rsidRPr="00D553C0">
        <w:t>even just two lifetime screenings can reduce the risk of developing cervical cancer by half</w:t>
      </w:r>
      <w:r>
        <w:t xml:space="preserve"> and reduce cancer mortality by 80% (WHO 2013 guideline, WHO). On the other hand, breast cancer mortality can be reduced through early diagnosis. Self-breast exam, clinical breast </w:t>
      </w:r>
      <w:r>
        <w:rPr>
          <w:rStyle w:val="FootnoteReference"/>
        </w:rPr>
        <w:footnoteReference w:id="1"/>
      </w:r>
      <w:r>
        <w:t>exam and mammography (Tabar)</w:t>
      </w:r>
    </w:p>
    <w:p w14:paraId="39160DA9" w14:textId="77777777" w:rsidR="0006411E" w:rsidRDefault="0006411E" w:rsidP="009406A9">
      <w:pPr>
        <w:pStyle w:val="Heading2"/>
        <w:rPr>
          <w:color w:val="000000" w:themeColor="text1"/>
          <w:lang w:val="en-US"/>
        </w:rPr>
      </w:pPr>
      <w:bookmarkStart w:id="6" w:name="_Toc119856798"/>
      <w:r w:rsidRPr="0005653F">
        <w:rPr>
          <w:color w:val="000000" w:themeColor="text1"/>
          <w:lang w:val="en-US"/>
        </w:rPr>
        <w:t>Requirements</w:t>
      </w:r>
      <w:bookmarkEnd w:id="6"/>
    </w:p>
    <w:p w14:paraId="1E16D766" w14:textId="77777777" w:rsidR="0006411E" w:rsidRPr="005402B8" w:rsidRDefault="0006411E" w:rsidP="009406A9">
      <w:pPr>
        <w:rPr>
          <w:lang w:val="en-US"/>
        </w:rPr>
      </w:pPr>
    </w:p>
    <w:p w14:paraId="6D523713" w14:textId="77777777" w:rsidR="0006411E" w:rsidRPr="00CA00AA" w:rsidRDefault="0006411E" w:rsidP="009406A9">
      <w:pPr>
        <w:rPr>
          <w:rFonts w:ascii="Arial" w:hAnsi="Arial" w:cs="Arial"/>
          <w:u w:val="single"/>
          <w:lang w:val="en-US"/>
        </w:rPr>
      </w:pPr>
      <w:r w:rsidRPr="00CA00AA">
        <w:rPr>
          <w:rFonts w:ascii="Arial" w:hAnsi="Arial" w:cs="Arial"/>
          <w:u w:val="single"/>
          <w:lang w:val="en-US"/>
        </w:rPr>
        <w:t>Problem</w:t>
      </w:r>
    </w:p>
    <w:p w14:paraId="0617B7A3" w14:textId="17294B72" w:rsidR="0006411E" w:rsidRDefault="0006411E" w:rsidP="009406A9">
      <w:pPr>
        <w:pStyle w:val="BodyText"/>
        <w:spacing w:line="360" w:lineRule="auto"/>
        <w:jc w:val="both"/>
        <w:rPr>
          <w:rFonts w:ascii="Tahoma" w:hAnsi="Tahoma" w:cs="Tahoma"/>
          <w:color w:val="231F20"/>
        </w:rPr>
      </w:pPr>
      <w:r w:rsidRPr="006E22E8">
        <w:rPr>
          <w:rFonts w:ascii="Tahoma" w:hAnsi="Tahoma" w:cs="Tahoma"/>
          <w:color w:val="231F20"/>
        </w:rPr>
        <w:t xml:space="preserve">Gender disparities in social and economic outcomes, already larger in the developing world than in rich countries, have been exacerbated by the increasing number of cancer cases. In many LMICs, women are less likely to have access to healthcare and more likely to </w:t>
      </w:r>
      <w:r w:rsidR="00B006C7" w:rsidRPr="006E22E8">
        <w:rPr>
          <w:rFonts w:ascii="Tahoma" w:hAnsi="Tahoma" w:cs="Tahoma"/>
          <w:color w:val="231F20"/>
        </w:rPr>
        <w:t>under</w:t>
      </w:r>
      <w:r w:rsidR="00B006C7">
        <w:rPr>
          <w:rFonts w:ascii="Tahoma" w:hAnsi="Tahoma" w:cs="Tahoma"/>
          <w:color w:val="231F20"/>
        </w:rPr>
        <w:t>u</w:t>
      </w:r>
      <w:r w:rsidR="00B006C7" w:rsidRPr="006E22E8">
        <w:rPr>
          <w:rFonts w:ascii="Tahoma" w:hAnsi="Tahoma" w:cs="Tahoma"/>
          <w:color w:val="231F20"/>
        </w:rPr>
        <w:t>tilize</w:t>
      </w:r>
      <w:r w:rsidRPr="006E22E8">
        <w:rPr>
          <w:rFonts w:ascii="Tahoma" w:hAnsi="Tahoma" w:cs="Tahoma"/>
          <w:color w:val="231F20"/>
        </w:rPr>
        <w:t xml:space="preserve"> necessary healthcare. This is due to many factors such as adherence to traditional norms and lack of financial independency to name a few (Malawi). With a low access to healthcare, women are often diagnosed with cancer at an advanced stage leading to a low survival rate where cancer incidence is progressively increasing. According to a report published by WHO, a person in </w:t>
      </w:r>
      <w:r>
        <w:rPr>
          <w:rFonts w:ascii="Tahoma" w:hAnsi="Tahoma" w:cs="Tahoma"/>
          <w:color w:val="231F20"/>
        </w:rPr>
        <w:t>S</w:t>
      </w:r>
      <w:r w:rsidRPr="006E22E8">
        <w:rPr>
          <w:rFonts w:ascii="Tahoma" w:hAnsi="Tahoma" w:cs="Tahoma"/>
          <w:color w:val="231F20"/>
        </w:rPr>
        <w:t xml:space="preserve">outh Africa is 50% less likely to survive breast cancer than a person who is </w:t>
      </w:r>
      <w:r>
        <w:rPr>
          <w:rFonts w:ascii="Tahoma" w:hAnsi="Tahoma" w:cs="Tahoma"/>
          <w:color w:val="231F20"/>
        </w:rPr>
        <w:t xml:space="preserve">in </w:t>
      </w:r>
      <w:r w:rsidRPr="006E22E8">
        <w:rPr>
          <w:rFonts w:ascii="Tahoma" w:hAnsi="Tahoma" w:cs="Tahoma"/>
          <w:color w:val="231F20"/>
        </w:rPr>
        <w:t xml:space="preserve">a high-income country (WHO). </w:t>
      </w:r>
    </w:p>
    <w:p w14:paraId="56EC92B3" w14:textId="77777777" w:rsidR="0006411E" w:rsidRPr="006E22E8" w:rsidRDefault="0006411E" w:rsidP="009406A9">
      <w:pPr>
        <w:pStyle w:val="BodyText"/>
        <w:spacing w:line="360" w:lineRule="auto"/>
        <w:jc w:val="both"/>
        <w:rPr>
          <w:rFonts w:ascii="Tahoma" w:hAnsi="Tahoma" w:cs="Tahoma"/>
          <w:color w:val="231F20"/>
        </w:rPr>
      </w:pPr>
    </w:p>
    <w:p w14:paraId="4CC4B67E" w14:textId="77777777" w:rsidR="0006411E" w:rsidRPr="006E22E8" w:rsidRDefault="0006411E" w:rsidP="009406A9">
      <w:pPr>
        <w:pStyle w:val="BodyText"/>
        <w:spacing w:line="360" w:lineRule="auto"/>
        <w:jc w:val="both"/>
        <w:rPr>
          <w:rFonts w:ascii="Tahoma" w:hAnsi="Tahoma" w:cs="Tahoma"/>
          <w:color w:val="231F20"/>
        </w:rPr>
      </w:pPr>
      <w:r w:rsidRPr="006E22E8">
        <w:rPr>
          <w:rFonts w:ascii="Tahoma" w:hAnsi="Tahoma" w:cs="Tahoma"/>
          <w:color w:val="231F20"/>
        </w:rPr>
        <w:t>In addition to not being the primary health care decision maker, low education, limited available infrastructure and financial means contributing to a lower access rate to health care, women have to travel long distance to get to the nearest health facility to receive care. In Rwanda, it was estimated than on average a woman needed to walk for 47 minutes to reach the nearest health facility</w:t>
      </w:r>
      <w:r>
        <w:rPr>
          <w:rFonts w:ascii="Tahoma" w:hAnsi="Tahoma" w:cs="Tahoma"/>
          <w:color w:val="231F20"/>
        </w:rPr>
        <w:t xml:space="preserve"> (WHO walk)</w:t>
      </w:r>
      <w:r w:rsidRPr="006E22E8">
        <w:rPr>
          <w:rFonts w:ascii="Tahoma" w:hAnsi="Tahoma" w:cs="Tahoma"/>
          <w:color w:val="231F20"/>
        </w:rPr>
        <w:t>. As screening for cervical cancer and breast cancer are not provided at the health post level but provided at the health centre level, the time travel will be greater than what was reported</w:t>
      </w:r>
      <w:r>
        <w:rPr>
          <w:rFonts w:ascii="Tahoma" w:hAnsi="Tahoma" w:cs="Tahoma"/>
          <w:color w:val="231F20"/>
        </w:rPr>
        <w:t>,</w:t>
      </w:r>
      <w:r w:rsidRPr="006E22E8">
        <w:rPr>
          <w:rFonts w:ascii="Tahoma" w:hAnsi="Tahoma" w:cs="Tahoma"/>
          <w:color w:val="231F20"/>
        </w:rPr>
        <w:t xml:space="preserve"> therefore limiting even further their access to care in a timely manner. </w:t>
      </w:r>
      <w:r>
        <w:rPr>
          <w:rStyle w:val="FootnoteReference"/>
          <w:rFonts w:ascii="Tahoma" w:hAnsi="Tahoma" w:cs="Tahoma"/>
          <w:color w:val="231F20"/>
        </w:rPr>
        <w:footnoteReference w:id="2"/>
      </w:r>
    </w:p>
    <w:p w14:paraId="3199D4F8" w14:textId="77777777" w:rsidR="0006411E" w:rsidRPr="001427BB" w:rsidRDefault="0006411E" w:rsidP="009406A9">
      <w:pPr>
        <w:rPr>
          <w:rFonts w:ascii="Arial" w:hAnsi="Arial" w:cs="Arial"/>
          <w:lang w:val="en-GB"/>
        </w:rPr>
      </w:pPr>
    </w:p>
    <w:p w14:paraId="758BF5B9" w14:textId="77777777" w:rsidR="0006411E" w:rsidRPr="0005653F" w:rsidRDefault="0006411E" w:rsidP="009406A9">
      <w:pPr>
        <w:pStyle w:val="Heading2"/>
        <w:rPr>
          <w:color w:val="000000" w:themeColor="text1"/>
          <w:lang w:val="en-US"/>
        </w:rPr>
      </w:pPr>
      <w:bookmarkStart w:id="7" w:name="_Toc119856799"/>
      <w:r w:rsidRPr="0005653F">
        <w:rPr>
          <w:color w:val="000000" w:themeColor="text1"/>
          <w:lang w:val="en-US"/>
        </w:rPr>
        <w:t>Solution</w:t>
      </w:r>
      <w:bookmarkEnd w:id="7"/>
    </w:p>
    <w:p w14:paraId="155EACED" w14:textId="77777777" w:rsidR="0006411E" w:rsidRPr="00CA00AA" w:rsidRDefault="0006411E" w:rsidP="009406A9">
      <w:pPr>
        <w:rPr>
          <w:rFonts w:ascii="Arial" w:hAnsi="Arial" w:cs="Arial"/>
          <w:lang w:val="en-US"/>
        </w:rPr>
      </w:pPr>
    </w:p>
    <w:p w14:paraId="6C1CB72B" w14:textId="77777777" w:rsidR="0006411E" w:rsidRDefault="0006411E" w:rsidP="009406A9">
      <w:pPr>
        <w:pStyle w:val="BodyText"/>
        <w:spacing w:line="360" w:lineRule="auto"/>
        <w:jc w:val="both"/>
        <w:rPr>
          <w:rFonts w:cs="Arial"/>
          <w:color w:val="000000" w:themeColor="text1"/>
          <w:lang w:val="en-US"/>
        </w:rPr>
      </w:pPr>
      <w:r>
        <w:rPr>
          <w:rFonts w:cs="Arial"/>
          <w:color w:val="000000" w:themeColor="text1"/>
          <w:lang w:val="en-US"/>
        </w:rPr>
        <w:t xml:space="preserve">In 2018, WHO announced a global call for cervical cancer elimination by 2030 and in 2020, Rwanda responds to that call among other countries. The country adopted the elimination strategy proposed by WHO and has since then started working towards it. As cervical cancer and breast cancer affect the same population, the country has put in place a one stop shop all strategy where a woman receive both screening for cervical cancer and breast cancer in one visit. </w:t>
      </w:r>
    </w:p>
    <w:p w14:paraId="24ABD9DE" w14:textId="77777777" w:rsidR="0006411E" w:rsidRDefault="0006411E" w:rsidP="009406A9">
      <w:pPr>
        <w:pStyle w:val="BodyText"/>
        <w:spacing w:line="360" w:lineRule="auto"/>
        <w:jc w:val="both"/>
        <w:rPr>
          <w:rFonts w:cs="Arial"/>
          <w:color w:val="000000" w:themeColor="text1"/>
          <w:lang w:val="en-US"/>
        </w:rPr>
      </w:pPr>
    </w:p>
    <w:p w14:paraId="6FD1ED31" w14:textId="77777777" w:rsidR="0006411E" w:rsidRDefault="0006411E" w:rsidP="009406A9">
      <w:pPr>
        <w:pStyle w:val="BodyText"/>
        <w:spacing w:line="360" w:lineRule="auto"/>
        <w:jc w:val="both"/>
        <w:rPr>
          <w:rFonts w:cs="Arial"/>
          <w:color w:val="000000" w:themeColor="text1"/>
          <w:lang w:val="en-US"/>
        </w:rPr>
      </w:pPr>
      <w:r>
        <w:rPr>
          <w:rFonts w:cs="Arial"/>
          <w:color w:val="000000" w:themeColor="text1"/>
          <w:lang w:val="en-US"/>
        </w:rPr>
        <w:t xml:space="preserve">Following the same approach, the “reaching the unreachable project” is a project that wants to support the government of Rwanda in achieving its elimination goal through the following approach: bringing screening services to the woman by going as close as possible to her community and providing those services with a patient centered approach. </w:t>
      </w:r>
    </w:p>
    <w:p w14:paraId="63855EF2" w14:textId="63A59AAC" w:rsidR="0006411E" w:rsidRDefault="0006411E" w:rsidP="009406A9">
      <w:pPr>
        <w:pStyle w:val="BodyText"/>
        <w:spacing w:line="360" w:lineRule="auto"/>
        <w:jc w:val="both"/>
        <w:rPr>
          <w:rFonts w:cs="Arial"/>
          <w:color w:val="000000" w:themeColor="text1"/>
          <w:lang w:val="en-US"/>
        </w:rPr>
      </w:pPr>
      <w:r>
        <w:rPr>
          <w:rFonts w:cs="Arial"/>
          <w:color w:val="000000" w:themeColor="text1"/>
          <w:lang w:val="en-US"/>
        </w:rPr>
        <w:t>Going to the nearest health posts, this project will provide cervical cancer screening, a clinical breast exam and attend to any other family planning needs</w:t>
      </w:r>
      <w:r w:rsidR="00066200">
        <w:rPr>
          <w:rFonts w:cs="Arial"/>
          <w:color w:val="000000" w:themeColor="text1"/>
          <w:lang w:val="en-US"/>
        </w:rPr>
        <w:t xml:space="preserve">. To improve the </w:t>
      </w:r>
      <w:r>
        <w:rPr>
          <w:rFonts w:cs="Arial"/>
          <w:color w:val="000000" w:themeColor="text1"/>
          <w:lang w:val="en-US"/>
        </w:rPr>
        <w:t xml:space="preserve">distance and financial need barriers that might restrain women from accessing care a small transportation facilitation will be provided. As cervical cancer is a silent disease, women are not motivated as they do not feel sick until late in the disease stage. Thus, the small transportation allowance can act as a stimulus, leaving no one or a few unscreened. </w:t>
      </w:r>
    </w:p>
    <w:p w14:paraId="0E98445B" w14:textId="77777777" w:rsidR="0006411E" w:rsidRDefault="0006411E" w:rsidP="009406A9">
      <w:pPr>
        <w:pStyle w:val="BodyText"/>
        <w:spacing w:line="360" w:lineRule="auto"/>
        <w:jc w:val="both"/>
        <w:rPr>
          <w:rFonts w:cs="Arial"/>
          <w:color w:val="000000" w:themeColor="text1"/>
          <w:lang w:val="en-US"/>
        </w:rPr>
      </w:pPr>
      <w:r>
        <w:rPr>
          <w:rFonts w:cs="Arial"/>
          <w:color w:val="000000" w:themeColor="text1"/>
          <w:lang w:val="en-US"/>
        </w:rPr>
        <w:t xml:space="preserve">The team of health care providers will be composed of   an experienced gynecologist, two nurses and one general practitioner who will be rotating on a schedule base. Screening will be conducted at the nearest health post three times a week and will work with community health care workers to increase community awareness and inform on which health post is being used.  Health care providers will be rotating on a weekly basis among the health posts of that sector. </w:t>
      </w:r>
    </w:p>
    <w:p w14:paraId="028313C1" w14:textId="77777777" w:rsidR="0006411E" w:rsidRDefault="0006411E" w:rsidP="009406A9">
      <w:pPr>
        <w:pStyle w:val="BodyText"/>
        <w:spacing w:line="360" w:lineRule="auto"/>
        <w:jc w:val="both"/>
        <w:rPr>
          <w:rFonts w:cs="Arial"/>
          <w:color w:val="000000" w:themeColor="text1"/>
          <w:lang w:val="en-US"/>
        </w:rPr>
      </w:pPr>
    </w:p>
    <w:p w14:paraId="79998B88" w14:textId="632BA055" w:rsidR="0006411E" w:rsidRDefault="0006411E" w:rsidP="009406A9">
      <w:pPr>
        <w:pStyle w:val="BodyText"/>
        <w:spacing w:line="360" w:lineRule="auto"/>
        <w:jc w:val="both"/>
        <w:rPr>
          <w:rFonts w:cs="Arial"/>
          <w:color w:val="000000" w:themeColor="text1"/>
          <w:lang w:val="en-US"/>
        </w:rPr>
      </w:pPr>
      <w:r>
        <w:rPr>
          <w:rFonts w:cs="Arial"/>
          <w:color w:val="000000" w:themeColor="text1"/>
          <w:lang w:val="en-US"/>
        </w:rPr>
        <w:t xml:space="preserve">As this project will be supporting the government effort towards cervical cancer elimination, a partnership with Rwanda Biomedical Center (RBC) and </w:t>
      </w:r>
      <w:r w:rsidR="00066200">
        <w:rPr>
          <w:rFonts w:cs="Arial"/>
          <w:color w:val="000000" w:themeColor="text1"/>
          <w:lang w:val="en-US"/>
        </w:rPr>
        <w:t xml:space="preserve">the </w:t>
      </w:r>
      <w:r>
        <w:rPr>
          <w:rFonts w:cs="Arial"/>
          <w:color w:val="000000" w:themeColor="text1"/>
          <w:lang w:val="en-US"/>
        </w:rPr>
        <w:t xml:space="preserve">Ministry of Health, the implementing agency, will be sought for cases where cancer is suspected, and biopsy collected. It will prevent loss to follow up and decrease the burden of care on those unfortunate women who will not have to travel for a cancer diagnosis. RBC will take charge of biopsy analysis and send results back to the respective health post. </w:t>
      </w:r>
    </w:p>
    <w:p w14:paraId="128AD7FF" w14:textId="2028DF0E" w:rsidR="0006411E" w:rsidRPr="00E61EDF" w:rsidRDefault="0006411E" w:rsidP="009406A9">
      <w:pPr>
        <w:pStyle w:val="BodyText"/>
        <w:spacing w:line="360" w:lineRule="auto"/>
        <w:jc w:val="both"/>
        <w:rPr>
          <w:rFonts w:cs="Arial"/>
          <w:color w:val="000000" w:themeColor="text1"/>
          <w:lang w:val="en-US"/>
        </w:rPr>
      </w:pPr>
      <w:r>
        <w:rPr>
          <w:rFonts w:cs="Arial"/>
          <w:color w:val="000000" w:themeColor="text1"/>
          <w:lang w:val="en-US"/>
        </w:rPr>
        <w:t>The project will be piloted   in 1 sector (Gashora sector)</w:t>
      </w:r>
      <w:r w:rsidR="005E00B5">
        <w:rPr>
          <w:rFonts w:cs="Arial"/>
          <w:color w:val="000000" w:themeColor="text1"/>
          <w:lang w:val="en-US"/>
        </w:rPr>
        <w:t xml:space="preserve"> </w:t>
      </w:r>
      <w:r>
        <w:rPr>
          <w:rFonts w:cs="Arial"/>
          <w:color w:val="000000" w:themeColor="text1"/>
          <w:lang w:val="en-US"/>
        </w:rPr>
        <w:t xml:space="preserve">of the country, located in the </w:t>
      </w:r>
      <w:r w:rsidR="00446A58">
        <w:rPr>
          <w:rFonts w:cs="Arial"/>
          <w:color w:val="000000" w:themeColor="text1"/>
          <w:lang w:val="en-US"/>
        </w:rPr>
        <w:t>eastern region</w:t>
      </w:r>
      <w:r>
        <w:rPr>
          <w:rFonts w:cs="Arial"/>
          <w:color w:val="000000" w:themeColor="text1"/>
          <w:lang w:val="en-US"/>
        </w:rPr>
        <w:t xml:space="preserve">. The decision to operate in that specific sector is in the  collaboration between the already  established organizations; Women Empowerment and Advocacy (WEA) and the Journey House Action Rwanda (JHAR) who have already identify the need for comprehension sexual reproductive health services close enough in their communities. The Gashora sector counts 3144 women eligible for cervical cancer and breast cancer screening according to the national guidelines and to provide a well-rounded sexual reproductive health service, family planning methods will also be offered to women desiring of the service. </w:t>
      </w:r>
    </w:p>
    <w:p w14:paraId="738D184B" w14:textId="77777777" w:rsidR="0006411E" w:rsidRDefault="0006411E" w:rsidP="009406A9">
      <w:pPr>
        <w:pStyle w:val="BodyText"/>
        <w:spacing w:line="360" w:lineRule="auto"/>
        <w:jc w:val="both"/>
        <w:rPr>
          <w:rFonts w:cs="Arial"/>
          <w:lang w:val="en-US"/>
        </w:rPr>
      </w:pPr>
      <w:r>
        <w:rPr>
          <w:rFonts w:cs="Arial"/>
          <w:lang w:val="en-US"/>
        </w:rPr>
        <w:t xml:space="preserve">The screening will be provided according to the already available national guidelines, assuring privacy and efficacy. Visual inspection with acetic acid as it is one screening method accepted in Rwanda, and it will be the one use to conduct cervical cancer screening in that sector. This method is cheap and effective among the ones available. </w:t>
      </w:r>
    </w:p>
    <w:p w14:paraId="06E9DA1A" w14:textId="77777777" w:rsidR="0006411E" w:rsidRPr="00D367C7" w:rsidRDefault="0006411E" w:rsidP="009406A9">
      <w:pPr>
        <w:pStyle w:val="BodyText"/>
        <w:jc w:val="both"/>
        <w:rPr>
          <w:rFonts w:cs="Arial"/>
          <w:lang w:val="en-US"/>
        </w:rPr>
      </w:pPr>
    </w:p>
    <w:p w14:paraId="5460DDCD" w14:textId="77777777" w:rsidR="0006411E" w:rsidRPr="00E61EDF" w:rsidRDefault="0006411E" w:rsidP="009406A9">
      <w:pPr>
        <w:pStyle w:val="Heading1"/>
        <w:jc w:val="both"/>
        <w:rPr>
          <w:color w:val="000000" w:themeColor="text1"/>
          <w:lang w:val="en-US"/>
        </w:rPr>
      </w:pPr>
      <w:bookmarkStart w:id="8" w:name="_Toc119856800"/>
      <w:r w:rsidRPr="0005653F">
        <w:rPr>
          <w:color w:val="000000" w:themeColor="text1"/>
          <w:lang w:val="en-US"/>
        </w:rPr>
        <w:t>Proposal</w:t>
      </w:r>
      <w:bookmarkEnd w:id="8"/>
    </w:p>
    <w:p w14:paraId="2329F0D1" w14:textId="77777777" w:rsidR="0006411E" w:rsidRPr="0005653F" w:rsidRDefault="0006411E" w:rsidP="009406A9">
      <w:pPr>
        <w:pStyle w:val="Heading2"/>
        <w:rPr>
          <w:color w:val="000000" w:themeColor="text1"/>
          <w:lang w:val="en-US"/>
        </w:rPr>
      </w:pPr>
      <w:bookmarkStart w:id="9" w:name="_Toc119856801"/>
      <w:r w:rsidRPr="0005653F">
        <w:rPr>
          <w:color w:val="000000" w:themeColor="text1"/>
          <w:lang w:val="en-US"/>
        </w:rPr>
        <w:t>Vision and Goals</w:t>
      </w:r>
      <w:bookmarkEnd w:id="9"/>
    </w:p>
    <w:p w14:paraId="1B08589F" w14:textId="4A2E91AB" w:rsidR="0006411E" w:rsidRDefault="0006411E" w:rsidP="009406A9">
      <w:pPr>
        <w:pStyle w:val="BodyText"/>
        <w:spacing w:line="360" w:lineRule="auto"/>
        <w:jc w:val="both"/>
        <w:rPr>
          <w:rFonts w:cs="Arial"/>
          <w:color w:val="000000" w:themeColor="text1"/>
          <w:lang w:val="en-US"/>
        </w:rPr>
      </w:pPr>
      <w:r>
        <w:rPr>
          <w:rFonts w:cs="Arial"/>
          <w:color w:val="000000" w:themeColor="text1"/>
          <w:lang w:val="en-US"/>
        </w:rPr>
        <w:t>Our vision is to screen cervical cancer and breast cancer for at least 70% of women leaving in Gsahora</w:t>
      </w:r>
      <w:r w:rsidR="005E00B5">
        <w:rPr>
          <w:rFonts w:cs="Arial"/>
          <w:color w:val="000000" w:themeColor="text1"/>
          <w:lang w:val="en-US"/>
        </w:rPr>
        <w:t xml:space="preserve"> </w:t>
      </w:r>
      <w:r>
        <w:rPr>
          <w:rFonts w:cs="Arial"/>
          <w:color w:val="000000" w:themeColor="text1"/>
          <w:lang w:val="en-US"/>
        </w:rPr>
        <w:t>sector, in Bugesera district. The</w:t>
      </w:r>
      <w:r w:rsidR="005E00B5">
        <w:rPr>
          <w:rFonts w:cs="Arial"/>
          <w:color w:val="000000" w:themeColor="text1"/>
          <w:lang w:val="en-US"/>
        </w:rPr>
        <w:t xml:space="preserve"> </w:t>
      </w:r>
      <w:r>
        <w:rPr>
          <w:rFonts w:cs="Arial"/>
          <w:color w:val="000000" w:themeColor="text1"/>
          <w:lang w:val="en-US"/>
        </w:rPr>
        <w:t>sector has</w:t>
      </w:r>
      <w:r w:rsidR="005E00B5">
        <w:rPr>
          <w:rFonts w:cs="Arial"/>
          <w:color w:val="000000" w:themeColor="text1"/>
          <w:lang w:val="en-US"/>
        </w:rPr>
        <w:t xml:space="preserve"> </w:t>
      </w:r>
      <w:r>
        <w:rPr>
          <w:rFonts w:cs="Arial"/>
          <w:color w:val="000000" w:themeColor="text1"/>
          <w:lang w:val="en-US"/>
        </w:rPr>
        <w:t xml:space="preserve">3144 total number of women between the age of 30-65 years and the target is to screen at least 2,201 women by December 2023 </w:t>
      </w:r>
    </w:p>
    <w:p w14:paraId="2A3C854F" w14:textId="77777777" w:rsidR="0006411E" w:rsidRDefault="0006411E" w:rsidP="009406A9">
      <w:pPr>
        <w:pStyle w:val="BodyText"/>
        <w:jc w:val="both"/>
        <w:rPr>
          <w:rFonts w:cs="Arial"/>
          <w:color w:val="000000" w:themeColor="text1"/>
          <w:lang w:val="en-US"/>
        </w:rPr>
      </w:pPr>
    </w:p>
    <w:p w14:paraId="6ED2EE5B" w14:textId="77777777" w:rsidR="0006411E" w:rsidRDefault="0006411E" w:rsidP="009406A9">
      <w:pPr>
        <w:pStyle w:val="BodyText"/>
        <w:jc w:val="both"/>
        <w:rPr>
          <w:rFonts w:cs="Arial"/>
          <w:color w:val="000000" w:themeColor="text1"/>
          <w:lang w:val="en-US"/>
        </w:rPr>
      </w:pPr>
      <w:r>
        <w:rPr>
          <w:rFonts w:cs="Arial"/>
          <w:color w:val="000000" w:themeColor="text1"/>
          <w:lang w:val="en-US"/>
        </w:rPr>
        <w:t xml:space="preserve">The project goals: </w:t>
      </w:r>
    </w:p>
    <w:p w14:paraId="2D0EFDEA" w14:textId="77777777" w:rsidR="0006411E" w:rsidRDefault="0006411E" w:rsidP="009406A9">
      <w:pPr>
        <w:pStyle w:val="BodyText"/>
        <w:numPr>
          <w:ilvl w:val="0"/>
          <w:numId w:val="2"/>
        </w:numPr>
        <w:jc w:val="both"/>
        <w:rPr>
          <w:rFonts w:cs="Arial"/>
          <w:color w:val="000000" w:themeColor="text1"/>
          <w:lang w:val="en-US"/>
        </w:rPr>
      </w:pPr>
      <w:r>
        <w:rPr>
          <w:rFonts w:cs="Arial"/>
          <w:color w:val="000000" w:themeColor="text1"/>
          <w:lang w:val="en-US"/>
        </w:rPr>
        <w:t>To secure an agreement with RBC by 31</w:t>
      </w:r>
      <w:r>
        <w:rPr>
          <w:rFonts w:cs="Arial"/>
          <w:color w:val="000000" w:themeColor="text1"/>
          <w:vertAlign w:val="superscript"/>
          <w:lang w:val="en-US"/>
        </w:rPr>
        <w:t>st</w:t>
      </w:r>
      <w:r>
        <w:rPr>
          <w:rFonts w:cs="Arial"/>
          <w:color w:val="000000" w:themeColor="text1"/>
          <w:lang w:val="en-US"/>
        </w:rPr>
        <w:t xml:space="preserve"> January 2023</w:t>
      </w:r>
    </w:p>
    <w:p w14:paraId="332FC05E" w14:textId="45E9083C" w:rsidR="0006411E" w:rsidRPr="009D358F" w:rsidRDefault="0006411E" w:rsidP="009406A9">
      <w:pPr>
        <w:pStyle w:val="BodyText"/>
        <w:numPr>
          <w:ilvl w:val="0"/>
          <w:numId w:val="2"/>
        </w:numPr>
        <w:jc w:val="both"/>
        <w:rPr>
          <w:rFonts w:cs="Arial"/>
          <w:color w:val="000000" w:themeColor="text1"/>
          <w:lang w:val="en-US"/>
        </w:rPr>
      </w:pPr>
      <w:r>
        <w:rPr>
          <w:rFonts w:cs="Arial"/>
          <w:color w:val="000000" w:themeColor="text1"/>
          <w:lang w:val="en-US"/>
        </w:rPr>
        <w:t xml:space="preserve">To procure all necessary </w:t>
      </w:r>
      <w:r w:rsidR="00820ADA">
        <w:rPr>
          <w:rFonts w:cs="Arial"/>
          <w:color w:val="000000" w:themeColor="text1"/>
          <w:lang w:val="en-US"/>
        </w:rPr>
        <w:t>equipment</w:t>
      </w:r>
      <w:r>
        <w:rPr>
          <w:rFonts w:cs="Arial"/>
          <w:color w:val="000000" w:themeColor="text1"/>
          <w:lang w:val="en-US"/>
        </w:rPr>
        <w:t xml:space="preserve"> by 7</w:t>
      </w:r>
      <w:r w:rsidRPr="009D358F">
        <w:rPr>
          <w:rFonts w:cs="Arial"/>
          <w:color w:val="000000" w:themeColor="text1"/>
          <w:vertAlign w:val="superscript"/>
          <w:lang w:val="en-US"/>
        </w:rPr>
        <w:t>th</w:t>
      </w:r>
      <w:r>
        <w:rPr>
          <w:rFonts w:cs="Arial"/>
          <w:color w:val="000000" w:themeColor="text1"/>
          <w:lang w:val="en-US"/>
        </w:rPr>
        <w:t xml:space="preserve"> </w:t>
      </w:r>
      <w:r w:rsidR="00820ADA">
        <w:rPr>
          <w:rFonts w:cs="Arial"/>
          <w:color w:val="000000" w:themeColor="text1"/>
          <w:lang w:val="en-US"/>
        </w:rPr>
        <w:t>February</w:t>
      </w:r>
      <w:r>
        <w:rPr>
          <w:rFonts w:cs="Arial"/>
          <w:color w:val="000000" w:themeColor="text1"/>
          <w:lang w:val="en-US"/>
        </w:rPr>
        <w:t xml:space="preserve"> 2023</w:t>
      </w:r>
    </w:p>
    <w:p w14:paraId="49F39F21" w14:textId="77777777" w:rsidR="0006411E" w:rsidRPr="00CA00AA" w:rsidRDefault="0006411E" w:rsidP="009406A9">
      <w:pPr>
        <w:pStyle w:val="BodyText"/>
        <w:jc w:val="both"/>
        <w:rPr>
          <w:rFonts w:cs="Arial"/>
          <w:lang w:val="en-US"/>
        </w:rPr>
      </w:pPr>
      <w:r>
        <w:rPr>
          <w:rFonts w:cs="Arial"/>
          <w:color w:val="000000" w:themeColor="text1"/>
          <w:lang w:val="en-US"/>
        </w:rPr>
        <w:t>To treat 85% of women with pre-cancerous lesions, biopsy 80% suspected cancer women and refer 90% of confirmed cancer to cancer centers by 21</w:t>
      </w:r>
      <w:r w:rsidRPr="002D5FCF">
        <w:rPr>
          <w:rFonts w:cs="Arial"/>
          <w:color w:val="000000" w:themeColor="text1"/>
          <w:vertAlign w:val="superscript"/>
          <w:lang w:val="en-US"/>
        </w:rPr>
        <w:t>st</w:t>
      </w:r>
      <w:r>
        <w:rPr>
          <w:rFonts w:cs="Arial"/>
          <w:color w:val="000000" w:themeColor="text1"/>
          <w:lang w:val="en-US"/>
        </w:rPr>
        <w:t xml:space="preserve"> December 2023, </w:t>
      </w:r>
    </w:p>
    <w:p w14:paraId="222C8BAF" w14:textId="77777777" w:rsidR="0006411E" w:rsidRPr="0005653F" w:rsidRDefault="0006411E" w:rsidP="009406A9">
      <w:pPr>
        <w:pStyle w:val="Heading2"/>
        <w:rPr>
          <w:color w:val="000000" w:themeColor="text1"/>
          <w:lang w:val="en-US"/>
        </w:rPr>
      </w:pPr>
      <w:bookmarkStart w:id="10" w:name="_Toc119856802"/>
      <w:r w:rsidRPr="0005653F">
        <w:rPr>
          <w:color w:val="000000" w:themeColor="text1"/>
          <w:lang w:val="en-US"/>
        </w:rPr>
        <w:t>Deliverables</w:t>
      </w:r>
      <w:bookmarkEnd w:id="10"/>
    </w:p>
    <w:p w14:paraId="21F7721F" w14:textId="77777777" w:rsidR="0006411E" w:rsidRPr="000B2EAB" w:rsidRDefault="0006411E" w:rsidP="009406A9">
      <w:pPr>
        <w:pStyle w:val="BodyText"/>
        <w:jc w:val="both"/>
        <w:rPr>
          <w:rFonts w:cs="Arial"/>
          <w:lang w:val="en-US"/>
        </w:rPr>
      </w:pPr>
    </w:p>
    <w:tbl>
      <w:tblPr>
        <w:tblW w:w="0" w:type="auto"/>
        <w:tblInd w:w="1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4432"/>
      </w:tblGrid>
      <w:tr w:rsidR="0006411E" w:rsidRPr="00A64B4D" w14:paraId="6ED87D39" w14:textId="77777777" w:rsidTr="00D74A87">
        <w:tc>
          <w:tcPr>
            <w:tcW w:w="5681" w:type="dxa"/>
            <w:gridSpan w:val="2"/>
            <w:tcBorders>
              <w:bottom w:val="single" w:sz="4" w:space="0" w:color="auto"/>
            </w:tcBorders>
            <w:shd w:val="clear" w:color="auto" w:fill="000000" w:themeFill="text1"/>
          </w:tcPr>
          <w:p w14:paraId="2CE1D5EC" w14:textId="77777777" w:rsidR="0006411E" w:rsidRPr="00A64B4D" w:rsidRDefault="0006411E" w:rsidP="009406A9">
            <w:pPr>
              <w:pStyle w:val="BodyText"/>
              <w:spacing w:before="40" w:after="40"/>
              <w:jc w:val="both"/>
              <w:rPr>
                <w:b/>
                <w:color w:val="FFFFFF"/>
                <w:lang w:val="en-US"/>
              </w:rPr>
            </w:pPr>
            <w:r>
              <w:rPr>
                <w:b/>
                <w:color w:val="FFFFFF"/>
                <w:lang w:val="en-US"/>
              </w:rPr>
              <w:t>Project Deliverables</w:t>
            </w:r>
          </w:p>
        </w:tc>
      </w:tr>
      <w:tr w:rsidR="0006411E" w:rsidRPr="00937E05" w14:paraId="28F89456" w14:textId="77777777" w:rsidTr="00D74A87">
        <w:tc>
          <w:tcPr>
            <w:tcW w:w="1249" w:type="dxa"/>
            <w:shd w:val="clear" w:color="auto" w:fill="BFBFBF" w:themeFill="background1" w:themeFillShade="BF"/>
          </w:tcPr>
          <w:p w14:paraId="0248E048" w14:textId="77777777" w:rsidR="0006411E" w:rsidRPr="00937E05" w:rsidRDefault="0006411E" w:rsidP="009406A9">
            <w:pPr>
              <w:pStyle w:val="BodyText"/>
              <w:spacing w:before="40" w:after="40"/>
              <w:jc w:val="both"/>
              <w:rPr>
                <w:b/>
                <w:lang w:val="en-US"/>
              </w:rPr>
            </w:pPr>
            <w:r w:rsidRPr="00937E05">
              <w:rPr>
                <w:b/>
                <w:lang w:val="en-US"/>
              </w:rPr>
              <w:t>Title</w:t>
            </w:r>
          </w:p>
        </w:tc>
        <w:tc>
          <w:tcPr>
            <w:tcW w:w="4432" w:type="dxa"/>
            <w:shd w:val="clear" w:color="auto" w:fill="BFBFBF" w:themeFill="background1" w:themeFillShade="BF"/>
          </w:tcPr>
          <w:p w14:paraId="40D0E546" w14:textId="77777777" w:rsidR="0006411E" w:rsidRPr="00937E05" w:rsidRDefault="0006411E" w:rsidP="009406A9">
            <w:pPr>
              <w:pStyle w:val="BodyText"/>
              <w:spacing w:before="40" w:after="40"/>
              <w:jc w:val="both"/>
              <w:rPr>
                <w:b/>
                <w:lang w:val="en-US"/>
              </w:rPr>
            </w:pPr>
            <w:r w:rsidRPr="00937E05">
              <w:rPr>
                <w:b/>
                <w:lang w:val="en-US"/>
              </w:rPr>
              <w:t>Description</w:t>
            </w:r>
          </w:p>
        </w:tc>
      </w:tr>
      <w:tr w:rsidR="0006411E" w:rsidRPr="0005653F" w14:paraId="6E9D231A" w14:textId="77777777" w:rsidTr="00D74A87">
        <w:tc>
          <w:tcPr>
            <w:tcW w:w="1249" w:type="dxa"/>
          </w:tcPr>
          <w:p w14:paraId="635F72EB" w14:textId="77777777" w:rsidR="0006411E" w:rsidRPr="0005653F" w:rsidRDefault="0006411E" w:rsidP="009406A9">
            <w:pPr>
              <w:pStyle w:val="BodyText"/>
              <w:spacing w:before="40"/>
              <w:jc w:val="both"/>
              <w:rPr>
                <w:color w:val="000000" w:themeColor="text1"/>
                <w:sz w:val="20"/>
                <w:lang w:val="en-US"/>
              </w:rPr>
            </w:pPr>
            <w:r>
              <w:rPr>
                <w:color w:val="000000" w:themeColor="text1"/>
                <w:sz w:val="20"/>
                <w:lang w:val="en-US"/>
              </w:rPr>
              <w:t xml:space="preserve">Equipment list </w:t>
            </w:r>
          </w:p>
          <w:p w14:paraId="5FC88CBE" w14:textId="77777777" w:rsidR="0006411E" w:rsidRPr="0005653F" w:rsidRDefault="0006411E" w:rsidP="009406A9">
            <w:pPr>
              <w:pStyle w:val="BodyText"/>
              <w:spacing w:before="40"/>
              <w:jc w:val="both"/>
              <w:rPr>
                <w:color w:val="000000" w:themeColor="text1"/>
                <w:sz w:val="20"/>
                <w:lang w:val="en-US"/>
              </w:rPr>
            </w:pPr>
          </w:p>
        </w:tc>
        <w:tc>
          <w:tcPr>
            <w:tcW w:w="4432" w:type="dxa"/>
          </w:tcPr>
          <w:p w14:paraId="2BCC3A07" w14:textId="77777777" w:rsidR="0006411E" w:rsidRPr="0005653F" w:rsidRDefault="0006411E" w:rsidP="009406A9">
            <w:pPr>
              <w:pStyle w:val="BodyText"/>
              <w:spacing w:before="40"/>
              <w:jc w:val="both"/>
              <w:rPr>
                <w:color w:val="000000" w:themeColor="text1"/>
                <w:sz w:val="20"/>
                <w:lang w:val="en-US"/>
              </w:rPr>
            </w:pPr>
            <w:r>
              <w:rPr>
                <w:color w:val="000000" w:themeColor="text1"/>
                <w:sz w:val="20"/>
                <w:lang w:val="en-US"/>
              </w:rPr>
              <w:t>List of all equipment required for the whole process, from the screening to the diagnosis</w:t>
            </w:r>
          </w:p>
          <w:p w14:paraId="54DAF2B0" w14:textId="77777777" w:rsidR="0006411E" w:rsidRPr="0005653F" w:rsidRDefault="0006411E" w:rsidP="009406A9">
            <w:pPr>
              <w:pStyle w:val="BodyText"/>
              <w:jc w:val="both"/>
              <w:rPr>
                <w:color w:val="000000" w:themeColor="text1"/>
                <w:sz w:val="20"/>
                <w:lang w:val="en-US"/>
              </w:rPr>
            </w:pPr>
          </w:p>
        </w:tc>
      </w:tr>
      <w:tr w:rsidR="0006411E" w:rsidRPr="0005653F" w14:paraId="7B122E5A" w14:textId="77777777" w:rsidTr="00D74A87">
        <w:tc>
          <w:tcPr>
            <w:tcW w:w="1249" w:type="dxa"/>
          </w:tcPr>
          <w:p w14:paraId="1D587C22" w14:textId="77777777" w:rsidR="0006411E" w:rsidRPr="0005653F" w:rsidRDefault="0006411E" w:rsidP="009406A9">
            <w:pPr>
              <w:pStyle w:val="BodyText"/>
              <w:spacing w:before="40"/>
              <w:jc w:val="both"/>
              <w:rPr>
                <w:color w:val="000000" w:themeColor="text1"/>
                <w:sz w:val="20"/>
                <w:lang w:val="en-US"/>
              </w:rPr>
            </w:pPr>
            <w:r>
              <w:rPr>
                <w:color w:val="000000" w:themeColor="text1"/>
                <w:sz w:val="20"/>
                <w:lang w:val="en-US"/>
              </w:rPr>
              <w:t xml:space="preserve">Project proposal </w:t>
            </w:r>
          </w:p>
          <w:p w14:paraId="669ED62D" w14:textId="77777777" w:rsidR="0006411E" w:rsidRDefault="0006411E" w:rsidP="009406A9">
            <w:pPr>
              <w:pStyle w:val="BodyText"/>
              <w:spacing w:before="40"/>
              <w:jc w:val="both"/>
              <w:rPr>
                <w:color w:val="000000" w:themeColor="text1"/>
                <w:sz w:val="20"/>
                <w:lang w:val="en-US"/>
              </w:rPr>
            </w:pPr>
          </w:p>
        </w:tc>
        <w:tc>
          <w:tcPr>
            <w:tcW w:w="4432" w:type="dxa"/>
          </w:tcPr>
          <w:p w14:paraId="768B7488" w14:textId="77777777" w:rsidR="0006411E" w:rsidRPr="0005653F" w:rsidRDefault="0006411E" w:rsidP="009406A9">
            <w:pPr>
              <w:pStyle w:val="BodyText"/>
              <w:spacing w:before="40"/>
              <w:jc w:val="both"/>
              <w:rPr>
                <w:color w:val="000000" w:themeColor="text1"/>
                <w:sz w:val="20"/>
                <w:lang w:val="en-US"/>
              </w:rPr>
            </w:pPr>
            <w:r w:rsidRPr="000143C4">
              <w:rPr>
                <w:color w:val="000000" w:themeColor="text1"/>
                <w:sz w:val="20"/>
                <w:lang w:val="en-US"/>
              </w:rPr>
              <w:t>bids that you put out with the intention of getting awarded/winning a business. It could be a competitive bid for concept designs or quotes from suppliers.</w:t>
            </w:r>
          </w:p>
          <w:p w14:paraId="5F026CBB" w14:textId="77777777" w:rsidR="0006411E" w:rsidRDefault="0006411E" w:rsidP="009406A9">
            <w:pPr>
              <w:pStyle w:val="BodyText"/>
              <w:spacing w:before="40"/>
              <w:jc w:val="both"/>
              <w:rPr>
                <w:color w:val="000000" w:themeColor="text1"/>
                <w:sz w:val="20"/>
                <w:lang w:val="en-US"/>
              </w:rPr>
            </w:pPr>
          </w:p>
        </w:tc>
      </w:tr>
      <w:tr w:rsidR="0006411E" w:rsidRPr="0005653F" w14:paraId="69C28483" w14:textId="77777777" w:rsidTr="00D74A87">
        <w:tc>
          <w:tcPr>
            <w:tcW w:w="1249" w:type="dxa"/>
          </w:tcPr>
          <w:p w14:paraId="03892C88" w14:textId="77777777" w:rsidR="0006411E" w:rsidRPr="0005653F" w:rsidRDefault="0006411E" w:rsidP="009406A9">
            <w:pPr>
              <w:pStyle w:val="BodyText"/>
              <w:spacing w:before="40"/>
              <w:jc w:val="both"/>
              <w:rPr>
                <w:color w:val="000000" w:themeColor="text1"/>
                <w:sz w:val="20"/>
                <w:lang w:val="en-US"/>
              </w:rPr>
            </w:pPr>
            <w:r>
              <w:rPr>
                <w:color w:val="000000" w:themeColor="text1"/>
                <w:sz w:val="20"/>
                <w:lang w:val="en-US"/>
              </w:rPr>
              <w:t xml:space="preserve">M&amp;E reports </w:t>
            </w:r>
          </w:p>
          <w:p w14:paraId="407E1E5F" w14:textId="77777777" w:rsidR="0006411E" w:rsidRPr="0005653F" w:rsidRDefault="0006411E" w:rsidP="009406A9">
            <w:pPr>
              <w:pStyle w:val="BodyText"/>
              <w:spacing w:before="40"/>
              <w:jc w:val="both"/>
              <w:rPr>
                <w:color w:val="000000" w:themeColor="text1"/>
                <w:sz w:val="20"/>
                <w:lang w:val="en-US"/>
              </w:rPr>
            </w:pPr>
          </w:p>
        </w:tc>
        <w:tc>
          <w:tcPr>
            <w:tcW w:w="4432" w:type="dxa"/>
          </w:tcPr>
          <w:p w14:paraId="415FE87F" w14:textId="77777777" w:rsidR="0006411E" w:rsidRPr="0005653F" w:rsidRDefault="0006411E" w:rsidP="009406A9">
            <w:pPr>
              <w:pStyle w:val="BodyText"/>
              <w:spacing w:before="40"/>
              <w:jc w:val="both"/>
              <w:rPr>
                <w:color w:val="000000" w:themeColor="text1"/>
                <w:sz w:val="20"/>
                <w:lang w:val="en-US"/>
              </w:rPr>
            </w:pPr>
            <w:r>
              <w:rPr>
                <w:color w:val="000000" w:themeColor="text1"/>
                <w:sz w:val="20"/>
                <w:lang w:val="en-US"/>
              </w:rPr>
              <w:t xml:space="preserve">A report showing how many women attended to quarterly </w:t>
            </w:r>
          </w:p>
          <w:p w14:paraId="17671CA4" w14:textId="77777777" w:rsidR="0006411E" w:rsidRPr="0005653F" w:rsidRDefault="0006411E" w:rsidP="009406A9">
            <w:pPr>
              <w:pStyle w:val="BodyText"/>
              <w:jc w:val="both"/>
              <w:rPr>
                <w:color w:val="000000" w:themeColor="text1"/>
                <w:sz w:val="20"/>
                <w:lang w:val="en-US"/>
              </w:rPr>
            </w:pPr>
          </w:p>
        </w:tc>
      </w:tr>
      <w:tr w:rsidR="0006411E" w:rsidRPr="0005653F" w14:paraId="4DDB6A1E" w14:textId="77777777" w:rsidTr="00D74A87">
        <w:tc>
          <w:tcPr>
            <w:tcW w:w="1249" w:type="dxa"/>
          </w:tcPr>
          <w:p w14:paraId="6662739F" w14:textId="77777777" w:rsidR="0006411E" w:rsidRDefault="0006411E" w:rsidP="009406A9">
            <w:pPr>
              <w:pStyle w:val="BodyText"/>
              <w:spacing w:before="40"/>
              <w:jc w:val="both"/>
              <w:rPr>
                <w:color w:val="000000" w:themeColor="text1"/>
                <w:sz w:val="20"/>
                <w:lang w:val="en-US"/>
              </w:rPr>
            </w:pPr>
            <w:r>
              <w:rPr>
                <w:color w:val="000000" w:themeColor="text1"/>
                <w:sz w:val="20"/>
                <w:lang w:val="en-US"/>
              </w:rPr>
              <w:t>Progress report</w:t>
            </w:r>
          </w:p>
        </w:tc>
        <w:tc>
          <w:tcPr>
            <w:tcW w:w="4432" w:type="dxa"/>
          </w:tcPr>
          <w:p w14:paraId="69FA9963" w14:textId="77777777" w:rsidR="0006411E" w:rsidRPr="0005653F" w:rsidRDefault="0006411E" w:rsidP="009406A9">
            <w:pPr>
              <w:pStyle w:val="BodyText"/>
              <w:spacing w:before="40"/>
              <w:jc w:val="both"/>
              <w:rPr>
                <w:color w:val="000000" w:themeColor="text1"/>
                <w:sz w:val="20"/>
                <w:lang w:val="en-US"/>
              </w:rPr>
            </w:pPr>
            <w:r>
              <w:rPr>
                <w:rFonts w:ascii="Libre Franklin" w:hAnsi="Libre Franklin"/>
                <w:color w:val="363940"/>
                <w:shd w:val="clear" w:color="auto" w:fill="FFFFFF"/>
              </w:rPr>
              <w:t>To indicate activities carried out during the project.</w:t>
            </w:r>
          </w:p>
        </w:tc>
      </w:tr>
      <w:tr w:rsidR="0006411E" w:rsidRPr="0005653F" w14:paraId="717488AC" w14:textId="77777777" w:rsidTr="00D74A87">
        <w:tc>
          <w:tcPr>
            <w:tcW w:w="1249" w:type="dxa"/>
          </w:tcPr>
          <w:p w14:paraId="7582E41A" w14:textId="77777777" w:rsidR="0006411E" w:rsidRDefault="0006411E" w:rsidP="009406A9">
            <w:pPr>
              <w:pStyle w:val="BodyText"/>
              <w:spacing w:before="40"/>
              <w:jc w:val="both"/>
              <w:rPr>
                <w:color w:val="000000" w:themeColor="text1"/>
                <w:sz w:val="20"/>
                <w:lang w:val="en-US"/>
              </w:rPr>
            </w:pPr>
            <w:r>
              <w:rPr>
                <w:color w:val="000000" w:themeColor="text1"/>
                <w:sz w:val="20"/>
                <w:lang w:val="en-US"/>
              </w:rPr>
              <w:t xml:space="preserve">Budget report </w:t>
            </w:r>
          </w:p>
        </w:tc>
        <w:tc>
          <w:tcPr>
            <w:tcW w:w="4432" w:type="dxa"/>
          </w:tcPr>
          <w:p w14:paraId="3975A62B" w14:textId="77777777" w:rsidR="0006411E" w:rsidRPr="0005653F" w:rsidRDefault="0006411E" w:rsidP="009406A9">
            <w:pPr>
              <w:pStyle w:val="BodyText"/>
              <w:spacing w:before="40"/>
              <w:jc w:val="both"/>
              <w:rPr>
                <w:color w:val="000000" w:themeColor="text1"/>
                <w:sz w:val="20"/>
                <w:lang w:val="en-US"/>
              </w:rPr>
            </w:pPr>
            <w:r>
              <w:rPr>
                <w:color w:val="000000" w:themeColor="text1"/>
                <w:sz w:val="20"/>
                <w:lang w:val="en-US"/>
              </w:rPr>
              <w:t xml:space="preserve">To indicate budget used to carry out activities </w:t>
            </w:r>
          </w:p>
        </w:tc>
      </w:tr>
    </w:tbl>
    <w:p w14:paraId="1EAC3283" w14:textId="77777777" w:rsidR="0006411E" w:rsidRDefault="0006411E" w:rsidP="009406A9">
      <w:pPr>
        <w:pStyle w:val="BodyText"/>
        <w:jc w:val="both"/>
        <w:rPr>
          <w:rFonts w:cs="Arial"/>
          <w:color w:val="0000FF"/>
          <w:lang w:val="en-US"/>
        </w:rPr>
      </w:pPr>
    </w:p>
    <w:p w14:paraId="4F1A812A" w14:textId="77777777" w:rsidR="0006411E" w:rsidRPr="0005653F" w:rsidRDefault="0006411E" w:rsidP="009406A9">
      <w:pPr>
        <w:pStyle w:val="Heading2"/>
        <w:rPr>
          <w:color w:val="000000" w:themeColor="text1"/>
          <w:lang w:val="en-US"/>
        </w:rPr>
      </w:pPr>
      <w:bookmarkStart w:id="11" w:name="_Toc119856803"/>
      <w:r w:rsidRPr="0005653F">
        <w:rPr>
          <w:color w:val="000000" w:themeColor="text1"/>
          <w:lang w:val="en-US"/>
        </w:rPr>
        <w:t>Timeframe</w:t>
      </w:r>
      <w:bookmarkEnd w:id="11"/>
    </w:p>
    <w:p w14:paraId="46D9FD3A" w14:textId="77777777" w:rsidR="0006411E" w:rsidRPr="0005653F" w:rsidRDefault="0006411E" w:rsidP="009406A9">
      <w:pPr>
        <w:pStyle w:val="BodyText"/>
        <w:jc w:val="both"/>
        <w:rPr>
          <w:rFonts w:cs="Arial"/>
          <w:color w:val="000000" w:themeColor="text1"/>
          <w:lang w:val="en-US"/>
        </w:rPr>
      </w:pPr>
      <w:r w:rsidRPr="0092125E">
        <w:rPr>
          <w:rFonts w:cs="Arial"/>
          <w:i/>
          <w:iCs/>
          <w:color w:val="000000" w:themeColor="text1"/>
          <w:lang w:val="en-US"/>
        </w:rPr>
        <w:t>Reach the unreachable</w:t>
      </w:r>
      <w:r>
        <w:rPr>
          <w:rFonts w:cs="Arial"/>
          <w:color w:val="000000" w:themeColor="text1"/>
          <w:lang w:val="en-US"/>
        </w:rPr>
        <w:t xml:space="preserve"> project will be delivered over a period of 2 years, where the mobile clinic will be driven into communities of the 3 selected sectors 3 times a week. The goal is to attend to at least 20 women each time. </w:t>
      </w:r>
    </w:p>
    <w:p w14:paraId="33D47329" w14:textId="77777777" w:rsidR="0006411E" w:rsidRPr="00CA00AA" w:rsidRDefault="0006411E" w:rsidP="009406A9">
      <w:pPr>
        <w:pStyle w:val="BodyText"/>
        <w:jc w:val="both"/>
        <w:rPr>
          <w:rFonts w:cs="Arial"/>
          <w:lang w:val="en-US"/>
        </w:rPr>
      </w:pPr>
    </w:p>
    <w:p w14:paraId="7852C49B" w14:textId="77777777" w:rsidR="0006411E" w:rsidRPr="00CA00AA" w:rsidRDefault="0006411E" w:rsidP="009406A9">
      <w:pPr>
        <w:pStyle w:val="BodyText"/>
        <w:ind w:left="-540"/>
        <w:jc w:val="both"/>
        <w:rPr>
          <w:rFonts w:cs="Arial"/>
          <w:color w:val="0000FF"/>
          <w:lang w:val="en-US"/>
        </w:rPr>
      </w:pPr>
      <w:r w:rsidRPr="00BD1F71">
        <w:rPr>
          <w:noProof/>
          <w:lang w:val="en-CA" w:eastAsia="en-CA"/>
        </w:rPr>
        <w:drawing>
          <wp:inline distT="0" distB="0" distL="0" distR="0" wp14:anchorId="1F0B8632" wp14:editId="1827F06D">
            <wp:extent cx="6585177" cy="2911032"/>
            <wp:effectExtent l="0" t="0" r="635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00282" cy="2917709"/>
                    </a:xfrm>
                    <a:prstGeom prst="rect">
                      <a:avLst/>
                    </a:prstGeom>
                    <a:noFill/>
                    <a:ln>
                      <a:noFill/>
                    </a:ln>
                  </pic:spPr>
                </pic:pic>
              </a:graphicData>
            </a:graphic>
          </wp:inline>
        </w:drawing>
      </w:r>
    </w:p>
    <w:p w14:paraId="1A4D70E9" w14:textId="77777777" w:rsidR="0006411E" w:rsidRDefault="0006411E" w:rsidP="009406A9">
      <w:pPr>
        <w:pStyle w:val="BodyText"/>
        <w:jc w:val="both"/>
        <w:rPr>
          <w:rFonts w:cs="Arial"/>
          <w:color w:val="0000FF"/>
          <w:lang w:val="en-US"/>
        </w:rPr>
      </w:pPr>
    </w:p>
    <w:p w14:paraId="27F16533" w14:textId="77777777" w:rsidR="0006411E" w:rsidRDefault="0006411E" w:rsidP="009406A9">
      <w:pPr>
        <w:pStyle w:val="BodyText"/>
        <w:jc w:val="both"/>
        <w:rPr>
          <w:rFonts w:cs="Arial"/>
          <w:color w:val="0000FF"/>
          <w:lang w:val="en-US"/>
        </w:rPr>
      </w:pPr>
    </w:p>
    <w:p w14:paraId="72C42519" w14:textId="77777777" w:rsidR="0006411E" w:rsidRDefault="0006411E" w:rsidP="009406A9">
      <w:pPr>
        <w:pStyle w:val="BodyText"/>
        <w:jc w:val="both"/>
        <w:rPr>
          <w:rFonts w:cs="Arial"/>
          <w:color w:val="0000FF"/>
          <w:lang w:val="en-US"/>
        </w:rPr>
      </w:pPr>
    </w:p>
    <w:p w14:paraId="69D02C89" w14:textId="77777777" w:rsidR="0006411E" w:rsidRDefault="0006411E" w:rsidP="009406A9">
      <w:pPr>
        <w:pStyle w:val="BodyText"/>
        <w:jc w:val="both"/>
        <w:rPr>
          <w:rFonts w:cs="Arial"/>
          <w:color w:val="0000FF"/>
          <w:lang w:val="en-US"/>
        </w:rPr>
      </w:pPr>
    </w:p>
    <w:p w14:paraId="724978BB" w14:textId="77777777" w:rsidR="0006411E" w:rsidRDefault="0006411E" w:rsidP="009406A9">
      <w:pPr>
        <w:pStyle w:val="BodyText"/>
        <w:jc w:val="both"/>
        <w:rPr>
          <w:rFonts w:cs="Arial"/>
          <w:color w:val="0000FF"/>
          <w:lang w:val="en-US"/>
        </w:rPr>
      </w:pPr>
    </w:p>
    <w:p w14:paraId="07A98C88" w14:textId="77777777" w:rsidR="0006411E" w:rsidRPr="00CA00AA" w:rsidRDefault="0006411E" w:rsidP="009406A9">
      <w:pPr>
        <w:pStyle w:val="BodyText"/>
        <w:jc w:val="both"/>
        <w:rPr>
          <w:rFonts w:cs="Arial"/>
          <w:color w:val="0000FF"/>
          <w:lang w:val="en-US"/>
        </w:rPr>
      </w:pPr>
    </w:p>
    <w:p w14:paraId="0E80F4C8" w14:textId="77777777" w:rsidR="0006411E" w:rsidRPr="0088106F" w:rsidRDefault="0006411E" w:rsidP="009406A9">
      <w:pPr>
        <w:pStyle w:val="Heading2"/>
        <w:rPr>
          <w:color w:val="000000" w:themeColor="text1"/>
          <w:lang w:val="en-US"/>
        </w:rPr>
      </w:pPr>
      <w:bookmarkStart w:id="12" w:name="_Toc119856804"/>
      <w:r w:rsidRPr="0005653F">
        <w:rPr>
          <w:color w:val="000000" w:themeColor="text1"/>
          <w:lang w:val="en-US"/>
        </w:rPr>
        <w:t>Resources</w:t>
      </w:r>
      <w:bookmarkEnd w:id="12"/>
    </w:p>
    <w:p w14:paraId="043B590D" w14:textId="77777777" w:rsidR="0006411E" w:rsidRDefault="0006411E" w:rsidP="009406A9">
      <w:pPr>
        <w:pStyle w:val="BodyText"/>
        <w:jc w:val="both"/>
        <w:rPr>
          <w:rFonts w:cs="Arial"/>
          <w:color w:val="0000FF"/>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9"/>
        <w:gridCol w:w="1109"/>
      </w:tblGrid>
      <w:tr w:rsidR="0006411E" w:rsidRPr="00937E05" w14:paraId="6E6FA464" w14:textId="77777777" w:rsidTr="00D74A87">
        <w:trPr>
          <w:trHeight w:val="20"/>
        </w:trPr>
        <w:tc>
          <w:tcPr>
            <w:tcW w:w="0" w:type="auto"/>
            <w:shd w:val="clear" w:color="auto" w:fill="BFBFBF" w:themeFill="background1" w:themeFillShade="BF"/>
          </w:tcPr>
          <w:p w14:paraId="73D40AA1" w14:textId="77777777" w:rsidR="0006411E" w:rsidRPr="00937E05" w:rsidRDefault="0006411E" w:rsidP="009406A9">
            <w:pPr>
              <w:pStyle w:val="BodyText"/>
              <w:spacing w:before="40" w:after="40"/>
              <w:jc w:val="both"/>
              <w:rPr>
                <w:b/>
                <w:lang w:val="en-US"/>
              </w:rPr>
            </w:pPr>
            <w:r>
              <w:rPr>
                <w:b/>
                <w:lang w:val="en-US"/>
              </w:rPr>
              <w:t>Type</w:t>
            </w:r>
          </w:p>
        </w:tc>
        <w:tc>
          <w:tcPr>
            <w:tcW w:w="0" w:type="auto"/>
            <w:shd w:val="clear" w:color="auto" w:fill="BFBFBF" w:themeFill="background1" w:themeFillShade="BF"/>
          </w:tcPr>
          <w:p w14:paraId="28A8CA8F" w14:textId="77777777" w:rsidR="0006411E" w:rsidRPr="00937E05" w:rsidRDefault="0006411E" w:rsidP="009406A9">
            <w:pPr>
              <w:pStyle w:val="BodyText"/>
              <w:spacing w:before="40" w:after="40"/>
              <w:jc w:val="both"/>
              <w:rPr>
                <w:b/>
                <w:lang w:val="en-US"/>
              </w:rPr>
            </w:pPr>
            <w:r>
              <w:rPr>
                <w:b/>
                <w:lang w:val="en-US"/>
              </w:rPr>
              <w:t>Quantity</w:t>
            </w:r>
          </w:p>
        </w:tc>
      </w:tr>
      <w:tr w:rsidR="0006411E" w:rsidRPr="0005653F" w14:paraId="445E73D3" w14:textId="77777777" w:rsidTr="00D74A87">
        <w:trPr>
          <w:trHeight w:val="242"/>
        </w:trPr>
        <w:tc>
          <w:tcPr>
            <w:tcW w:w="0" w:type="auto"/>
          </w:tcPr>
          <w:p w14:paraId="4C02855E" w14:textId="0914E8B1" w:rsidR="0006411E" w:rsidRPr="0005653F" w:rsidRDefault="00B46697" w:rsidP="009406A9">
            <w:pPr>
              <w:pStyle w:val="BodyText"/>
              <w:jc w:val="both"/>
              <w:rPr>
                <w:color w:val="000000" w:themeColor="text1"/>
                <w:sz w:val="20"/>
                <w:lang w:val="en-US"/>
              </w:rPr>
            </w:pPr>
            <w:r>
              <w:rPr>
                <w:color w:val="000000" w:themeColor="text1"/>
                <w:sz w:val="20"/>
                <w:lang w:val="en-US"/>
              </w:rPr>
              <w:t>Facilitators</w:t>
            </w:r>
          </w:p>
        </w:tc>
        <w:tc>
          <w:tcPr>
            <w:tcW w:w="0" w:type="auto"/>
          </w:tcPr>
          <w:p w14:paraId="17C33680" w14:textId="0ECAA730" w:rsidR="0006411E" w:rsidRPr="0005653F" w:rsidRDefault="005E00B5" w:rsidP="009406A9">
            <w:pPr>
              <w:pStyle w:val="BodyText"/>
              <w:jc w:val="both"/>
              <w:rPr>
                <w:color w:val="000000" w:themeColor="text1"/>
                <w:sz w:val="20"/>
                <w:lang w:val="en-US"/>
              </w:rPr>
            </w:pPr>
            <w:r>
              <w:rPr>
                <w:color w:val="000000" w:themeColor="text1"/>
                <w:sz w:val="20"/>
                <w:lang w:val="en-US"/>
              </w:rPr>
              <w:t>4</w:t>
            </w:r>
          </w:p>
          <w:p w14:paraId="370E8DB0" w14:textId="77777777" w:rsidR="0006411E" w:rsidRPr="0005653F" w:rsidRDefault="0006411E" w:rsidP="009406A9">
            <w:pPr>
              <w:pStyle w:val="BodyText"/>
              <w:jc w:val="both"/>
              <w:rPr>
                <w:color w:val="000000" w:themeColor="text1"/>
                <w:sz w:val="20"/>
                <w:lang w:val="en-US"/>
              </w:rPr>
            </w:pPr>
          </w:p>
        </w:tc>
      </w:tr>
      <w:tr w:rsidR="0006411E" w:rsidRPr="0005653F" w14:paraId="32CCBB33" w14:textId="77777777" w:rsidTr="00D74A87">
        <w:trPr>
          <w:trHeight w:val="323"/>
        </w:trPr>
        <w:tc>
          <w:tcPr>
            <w:tcW w:w="0" w:type="auto"/>
          </w:tcPr>
          <w:p w14:paraId="768E4C27" w14:textId="77777777" w:rsidR="0006411E" w:rsidRPr="0005653F" w:rsidRDefault="0006411E" w:rsidP="009406A9">
            <w:pPr>
              <w:pStyle w:val="BodyText"/>
              <w:jc w:val="both"/>
              <w:rPr>
                <w:color w:val="000000" w:themeColor="text1"/>
                <w:sz w:val="20"/>
                <w:lang w:val="en-US"/>
              </w:rPr>
            </w:pPr>
            <w:r>
              <w:rPr>
                <w:color w:val="000000" w:themeColor="text1"/>
                <w:sz w:val="20"/>
                <w:lang w:val="en-US"/>
              </w:rPr>
              <w:t>Mammography</w:t>
            </w:r>
          </w:p>
        </w:tc>
        <w:tc>
          <w:tcPr>
            <w:tcW w:w="0" w:type="auto"/>
          </w:tcPr>
          <w:p w14:paraId="4C0C6097" w14:textId="77777777" w:rsidR="0006411E" w:rsidRPr="0005653F" w:rsidRDefault="0006411E" w:rsidP="009406A9">
            <w:pPr>
              <w:pStyle w:val="BodyText"/>
              <w:jc w:val="both"/>
              <w:rPr>
                <w:color w:val="000000" w:themeColor="text1"/>
                <w:sz w:val="20"/>
                <w:lang w:val="en-US"/>
              </w:rPr>
            </w:pPr>
            <w:r>
              <w:rPr>
                <w:color w:val="000000" w:themeColor="text1"/>
                <w:sz w:val="20"/>
                <w:lang w:val="en-US"/>
              </w:rPr>
              <w:t>1</w:t>
            </w:r>
          </w:p>
          <w:p w14:paraId="11E25467" w14:textId="77777777" w:rsidR="0006411E" w:rsidRPr="0005653F" w:rsidRDefault="0006411E" w:rsidP="009406A9">
            <w:pPr>
              <w:pStyle w:val="BodyText"/>
              <w:jc w:val="both"/>
              <w:rPr>
                <w:color w:val="000000" w:themeColor="text1"/>
                <w:sz w:val="20"/>
                <w:lang w:val="en-US"/>
              </w:rPr>
            </w:pPr>
          </w:p>
        </w:tc>
      </w:tr>
      <w:tr w:rsidR="0006411E" w:rsidRPr="0005653F" w14:paraId="684976CD" w14:textId="77777777" w:rsidTr="00D74A87">
        <w:trPr>
          <w:trHeight w:val="20"/>
        </w:trPr>
        <w:tc>
          <w:tcPr>
            <w:tcW w:w="0" w:type="auto"/>
          </w:tcPr>
          <w:p w14:paraId="73366DD0" w14:textId="77777777" w:rsidR="0006411E" w:rsidRPr="0005653F" w:rsidRDefault="0006411E" w:rsidP="009406A9">
            <w:pPr>
              <w:pStyle w:val="BodyText"/>
              <w:jc w:val="both"/>
              <w:rPr>
                <w:color w:val="000000" w:themeColor="text1"/>
                <w:sz w:val="20"/>
                <w:lang w:val="en-US"/>
              </w:rPr>
            </w:pPr>
            <w:r>
              <w:rPr>
                <w:color w:val="000000" w:themeColor="text1"/>
                <w:sz w:val="20"/>
                <w:lang w:val="en-US"/>
              </w:rPr>
              <w:t>Thermal ablation device</w:t>
            </w:r>
          </w:p>
          <w:p w14:paraId="0A1FC00C" w14:textId="77777777" w:rsidR="0006411E" w:rsidRPr="0005653F" w:rsidRDefault="0006411E" w:rsidP="009406A9">
            <w:pPr>
              <w:pStyle w:val="BodyText"/>
              <w:jc w:val="both"/>
              <w:rPr>
                <w:color w:val="000000" w:themeColor="text1"/>
                <w:sz w:val="20"/>
                <w:lang w:val="en-US"/>
              </w:rPr>
            </w:pPr>
          </w:p>
        </w:tc>
        <w:tc>
          <w:tcPr>
            <w:tcW w:w="0" w:type="auto"/>
          </w:tcPr>
          <w:p w14:paraId="7F174D05" w14:textId="3299D996" w:rsidR="0006411E" w:rsidRPr="0005653F" w:rsidRDefault="00B46697" w:rsidP="009406A9">
            <w:pPr>
              <w:pStyle w:val="BodyText"/>
              <w:jc w:val="both"/>
              <w:rPr>
                <w:color w:val="000000" w:themeColor="text1"/>
                <w:sz w:val="20"/>
                <w:lang w:val="en-US"/>
              </w:rPr>
            </w:pPr>
            <w:r>
              <w:rPr>
                <w:color w:val="000000" w:themeColor="text1"/>
                <w:sz w:val="20"/>
                <w:lang w:val="en-US"/>
              </w:rPr>
              <w:t>2</w:t>
            </w:r>
          </w:p>
          <w:p w14:paraId="3BF2AFA7" w14:textId="77777777" w:rsidR="0006411E" w:rsidRPr="0005653F" w:rsidRDefault="0006411E" w:rsidP="009406A9">
            <w:pPr>
              <w:pStyle w:val="BodyText"/>
              <w:jc w:val="both"/>
              <w:rPr>
                <w:color w:val="000000" w:themeColor="text1"/>
                <w:sz w:val="20"/>
                <w:lang w:val="en-US"/>
              </w:rPr>
            </w:pPr>
          </w:p>
        </w:tc>
      </w:tr>
      <w:tr w:rsidR="0006411E" w:rsidRPr="0005653F" w14:paraId="1F1DD610" w14:textId="77777777" w:rsidTr="00D74A87">
        <w:trPr>
          <w:trHeight w:val="20"/>
        </w:trPr>
        <w:tc>
          <w:tcPr>
            <w:tcW w:w="0" w:type="auto"/>
          </w:tcPr>
          <w:p w14:paraId="655F8E35" w14:textId="77777777" w:rsidR="0006411E" w:rsidRDefault="0006411E" w:rsidP="009406A9">
            <w:pPr>
              <w:pStyle w:val="BodyText"/>
              <w:spacing w:before="40"/>
              <w:jc w:val="both"/>
              <w:rPr>
                <w:color w:val="000000" w:themeColor="text1"/>
                <w:sz w:val="20"/>
                <w:lang w:val="en-US"/>
              </w:rPr>
            </w:pPr>
            <w:r>
              <w:rPr>
                <w:color w:val="000000" w:themeColor="text1"/>
                <w:sz w:val="20"/>
                <w:lang w:val="en-US"/>
              </w:rPr>
              <w:t>Leep device</w:t>
            </w:r>
          </w:p>
        </w:tc>
        <w:tc>
          <w:tcPr>
            <w:tcW w:w="0" w:type="auto"/>
          </w:tcPr>
          <w:p w14:paraId="1DDF6B23" w14:textId="42143C24" w:rsidR="0006411E" w:rsidRDefault="00B46697" w:rsidP="009406A9">
            <w:pPr>
              <w:pStyle w:val="BodyText"/>
              <w:spacing w:before="40"/>
              <w:jc w:val="both"/>
              <w:rPr>
                <w:color w:val="000000" w:themeColor="text1"/>
                <w:sz w:val="20"/>
                <w:lang w:val="en-US"/>
              </w:rPr>
            </w:pPr>
            <w:r>
              <w:rPr>
                <w:color w:val="000000" w:themeColor="text1"/>
                <w:sz w:val="20"/>
                <w:lang w:val="en-US"/>
              </w:rPr>
              <w:t>2</w:t>
            </w:r>
          </w:p>
        </w:tc>
      </w:tr>
      <w:tr w:rsidR="0006411E" w:rsidRPr="0005653F" w14:paraId="4AF3F6BD" w14:textId="77777777" w:rsidTr="00D74A87">
        <w:trPr>
          <w:trHeight w:val="20"/>
        </w:trPr>
        <w:tc>
          <w:tcPr>
            <w:tcW w:w="0" w:type="auto"/>
          </w:tcPr>
          <w:p w14:paraId="56A9EE11" w14:textId="77777777" w:rsidR="0006411E" w:rsidRDefault="0006411E" w:rsidP="009406A9">
            <w:pPr>
              <w:pStyle w:val="BodyText"/>
              <w:spacing w:before="40"/>
              <w:jc w:val="both"/>
              <w:rPr>
                <w:color w:val="000000" w:themeColor="text1"/>
                <w:sz w:val="20"/>
                <w:lang w:val="en-US"/>
              </w:rPr>
            </w:pPr>
          </w:p>
        </w:tc>
        <w:tc>
          <w:tcPr>
            <w:tcW w:w="0" w:type="auto"/>
          </w:tcPr>
          <w:p w14:paraId="501EDC3D" w14:textId="77777777" w:rsidR="0006411E" w:rsidRDefault="0006411E" w:rsidP="009406A9">
            <w:pPr>
              <w:pStyle w:val="BodyText"/>
              <w:spacing w:before="40"/>
              <w:jc w:val="both"/>
              <w:rPr>
                <w:color w:val="000000" w:themeColor="text1"/>
                <w:sz w:val="20"/>
                <w:lang w:val="en-US"/>
              </w:rPr>
            </w:pPr>
          </w:p>
        </w:tc>
      </w:tr>
      <w:tr w:rsidR="0006411E" w:rsidRPr="0005653F" w14:paraId="6A6E1011" w14:textId="77777777" w:rsidTr="00D74A87">
        <w:trPr>
          <w:trHeight w:val="20"/>
        </w:trPr>
        <w:tc>
          <w:tcPr>
            <w:tcW w:w="0" w:type="auto"/>
          </w:tcPr>
          <w:p w14:paraId="0C4D7DB1" w14:textId="77777777" w:rsidR="0006411E" w:rsidRDefault="0006411E" w:rsidP="009406A9">
            <w:pPr>
              <w:pStyle w:val="BodyText"/>
              <w:spacing w:before="40"/>
              <w:jc w:val="both"/>
              <w:rPr>
                <w:color w:val="000000" w:themeColor="text1"/>
                <w:sz w:val="20"/>
                <w:lang w:val="en-US"/>
              </w:rPr>
            </w:pPr>
            <w:r>
              <w:rPr>
                <w:color w:val="000000" w:themeColor="text1"/>
                <w:sz w:val="20"/>
                <w:lang w:val="en-US"/>
              </w:rPr>
              <w:t>Speculums</w:t>
            </w:r>
          </w:p>
        </w:tc>
        <w:tc>
          <w:tcPr>
            <w:tcW w:w="0" w:type="auto"/>
          </w:tcPr>
          <w:p w14:paraId="13DB984A" w14:textId="4E5AE7BF" w:rsidR="0006411E" w:rsidRDefault="00490622" w:rsidP="009406A9">
            <w:pPr>
              <w:pStyle w:val="BodyText"/>
              <w:spacing w:before="40"/>
              <w:jc w:val="both"/>
              <w:rPr>
                <w:color w:val="000000" w:themeColor="text1"/>
                <w:sz w:val="20"/>
                <w:lang w:val="en-US"/>
              </w:rPr>
            </w:pPr>
            <w:r>
              <w:rPr>
                <w:color w:val="000000" w:themeColor="text1"/>
                <w:sz w:val="20"/>
                <w:lang w:val="en-US"/>
              </w:rPr>
              <w:t>60</w:t>
            </w:r>
          </w:p>
        </w:tc>
      </w:tr>
      <w:tr w:rsidR="0006411E" w:rsidRPr="0005653F" w14:paraId="798C7C80" w14:textId="77777777" w:rsidTr="00D74A87">
        <w:trPr>
          <w:trHeight w:val="20"/>
        </w:trPr>
        <w:tc>
          <w:tcPr>
            <w:tcW w:w="0" w:type="auto"/>
          </w:tcPr>
          <w:p w14:paraId="1B6B5D6E" w14:textId="107963DB" w:rsidR="0006411E" w:rsidRDefault="0006411E" w:rsidP="009406A9">
            <w:pPr>
              <w:pStyle w:val="BodyText"/>
              <w:spacing w:before="40"/>
              <w:jc w:val="both"/>
              <w:rPr>
                <w:color w:val="000000" w:themeColor="text1"/>
                <w:sz w:val="20"/>
                <w:lang w:val="en-US"/>
              </w:rPr>
            </w:pPr>
            <w:r>
              <w:rPr>
                <w:color w:val="000000" w:themeColor="text1"/>
                <w:sz w:val="20"/>
                <w:lang w:val="en-US"/>
              </w:rPr>
              <w:t>Consumables (family planning methods, cotton, alcohol, gloves, high disinfectant, bassinets, etc</w:t>
            </w:r>
            <w:r w:rsidR="00490622">
              <w:rPr>
                <w:color w:val="000000" w:themeColor="text1"/>
                <w:sz w:val="20"/>
                <w:lang w:val="en-US"/>
              </w:rPr>
              <w:t>.</w:t>
            </w:r>
            <w:r>
              <w:rPr>
                <w:color w:val="000000" w:themeColor="text1"/>
                <w:sz w:val="20"/>
                <w:lang w:val="en-US"/>
              </w:rPr>
              <w:t>)</w:t>
            </w:r>
          </w:p>
        </w:tc>
        <w:tc>
          <w:tcPr>
            <w:tcW w:w="0" w:type="auto"/>
          </w:tcPr>
          <w:p w14:paraId="00EC051B" w14:textId="77777777" w:rsidR="0006411E" w:rsidRDefault="0006411E" w:rsidP="009406A9">
            <w:pPr>
              <w:pStyle w:val="BodyText"/>
              <w:spacing w:before="40"/>
              <w:jc w:val="both"/>
              <w:rPr>
                <w:color w:val="000000" w:themeColor="text1"/>
                <w:sz w:val="20"/>
                <w:lang w:val="en-US"/>
              </w:rPr>
            </w:pPr>
            <w:r>
              <w:rPr>
                <w:color w:val="000000" w:themeColor="text1"/>
                <w:sz w:val="20"/>
                <w:lang w:val="en-US"/>
              </w:rPr>
              <w:t>5</w:t>
            </w:r>
          </w:p>
        </w:tc>
      </w:tr>
    </w:tbl>
    <w:p w14:paraId="1D913456" w14:textId="77777777" w:rsidR="0006411E" w:rsidRPr="0005653F" w:rsidRDefault="0006411E" w:rsidP="009406A9">
      <w:pPr>
        <w:pStyle w:val="Heading2"/>
        <w:rPr>
          <w:color w:val="000000" w:themeColor="text1"/>
          <w:lang w:val="en-US"/>
        </w:rPr>
      </w:pPr>
      <w:bookmarkStart w:id="13" w:name="_Toc119856805"/>
      <w:r>
        <w:rPr>
          <w:color w:val="000000" w:themeColor="text1"/>
          <w:lang w:val="en-US"/>
        </w:rPr>
        <w:t xml:space="preserve">Summary </w:t>
      </w:r>
      <w:r w:rsidRPr="0005653F">
        <w:rPr>
          <w:color w:val="000000" w:themeColor="text1"/>
          <w:lang w:val="en-US"/>
        </w:rPr>
        <w:t>Budget</w:t>
      </w:r>
      <w:bookmarkEnd w:id="13"/>
    </w:p>
    <w:p w14:paraId="66919398" w14:textId="77777777" w:rsidR="0006411E" w:rsidRPr="00CA00AA" w:rsidRDefault="0006411E" w:rsidP="009406A9">
      <w:pPr>
        <w:pStyle w:val="BodyText"/>
        <w:jc w:val="both"/>
        <w:rPr>
          <w:rFonts w:cs="Arial"/>
          <w:color w:val="0000FF"/>
          <w:lang w:val="en-US"/>
        </w:rPr>
      </w:pPr>
    </w:p>
    <w:tbl>
      <w:tblPr>
        <w:tblW w:w="8460" w:type="dxa"/>
        <w:tblInd w:w="-30" w:type="dxa"/>
        <w:tblLook w:val="04A0" w:firstRow="1" w:lastRow="0" w:firstColumn="1" w:lastColumn="0" w:noHBand="0" w:noVBand="1"/>
      </w:tblPr>
      <w:tblGrid>
        <w:gridCol w:w="5500"/>
        <w:gridCol w:w="660"/>
        <w:gridCol w:w="1390"/>
        <w:gridCol w:w="1041"/>
      </w:tblGrid>
      <w:tr w:rsidR="0006411E" w:rsidRPr="00BD1F71" w14:paraId="1C21C00D" w14:textId="77777777" w:rsidTr="00A4414D">
        <w:trPr>
          <w:trHeight w:val="330"/>
        </w:trPr>
        <w:tc>
          <w:tcPr>
            <w:tcW w:w="5500" w:type="dxa"/>
            <w:tcBorders>
              <w:top w:val="single" w:sz="8" w:space="0" w:color="auto"/>
              <w:left w:val="single" w:sz="8" w:space="0" w:color="auto"/>
              <w:bottom w:val="nil"/>
              <w:right w:val="single" w:sz="8" w:space="0" w:color="auto"/>
            </w:tcBorders>
            <w:shd w:val="clear" w:color="auto" w:fill="auto"/>
            <w:noWrap/>
            <w:vAlign w:val="center"/>
            <w:hideMark/>
          </w:tcPr>
          <w:p w14:paraId="79D80B94" w14:textId="77777777" w:rsidR="0006411E" w:rsidRPr="00BD1F71" w:rsidRDefault="0006411E" w:rsidP="009406A9">
            <w:pPr>
              <w:rPr>
                <w:rFonts w:ascii="Gill Sans MT" w:hAnsi="Gill Sans MT" w:cs="Calibri"/>
                <w:b/>
                <w:bCs/>
                <w:color w:val="000000"/>
                <w:sz w:val="20"/>
                <w:lang w:val="en-US"/>
              </w:rPr>
            </w:pPr>
            <w:r w:rsidRPr="00BD1F71">
              <w:rPr>
                <w:rFonts w:ascii="Gill Sans MT" w:hAnsi="Gill Sans MT" w:cs="Calibri"/>
                <w:b/>
                <w:bCs/>
                <w:color w:val="000000"/>
                <w:sz w:val="20"/>
                <w:lang w:val="en-US"/>
              </w:rPr>
              <w:t>Description</w:t>
            </w:r>
          </w:p>
        </w:tc>
        <w:tc>
          <w:tcPr>
            <w:tcW w:w="660" w:type="dxa"/>
            <w:tcBorders>
              <w:top w:val="single" w:sz="8" w:space="0" w:color="auto"/>
              <w:left w:val="nil"/>
              <w:bottom w:val="nil"/>
              <w:right w:val="single" w:sz="8" w:space="0" w:color="auto"/>
            </w:tcBorders>
            <w:shd w:val="clear" w:color="auto" w:fill="auto"/>
            <w:noWrap/>
            <w:vAlign w:val="center"/>
            <w:hideMark/>
          </w:tcPr>
          <w:p w14:paraId="7041130A" w14:textId="77777777" w:rsidR="0006411E" w:rsidRPr="00BD1F71" w:rsidRDefault="0006411E" w:rsidP="009406A9">
            <w:pPr>
              <w:rPr>
                <w:rFonts w:ascii="Gill Sans MT" w:hAnsi="Gill Sans MT" w:cs="Calibri"/>
                <w:b/>
                <w:bCs/>
                <w:color w:val="000000"/>
                <w:sz w:val="20"/>
                <w:lang w:val="en-US"/>
              </w:rPr>
            </w:pPr>
            <w:r w:rsidRPr="00BD1F71">
              <w:rPr>
                <w:rFonts w:ascii="Gill Sans MT" w:hAnsi="Gill Sans MT" w:cs="Calibri"/>
                <w:b/>
                <w:bCs/>
                <w:color w:val="000000"/>
                <w:sz w:val="20"/>
                <w:lang w:val="en-US"/>
              </w:rPr>
              <w:t xml:space="preserve"> Qty </w:t>
            </w:r>
          </w:p>
        </w:tc>
        <w:tc>
          <w:tcPr>
            <w:tcW w:w="1390" w:type="dxa"/>
            <w:tcBorders>
              <w:top w:val="single" w:sz="8" w:space="0" w:color="auto"/>
              <w:left w:val="nil"/>
              <w:bottom w:val="nil"/>
              <w:right w:val="single" w:sz="8" w:space="0" w:color="auto"/>
            </w:tcBorders>
            <w:shd w:val="clear" w:color="auto" w:fill="auto"/>
            <w:noWrap/>
            <w:vAlign w:val="center"/>
            <w:hideMark/>
          </w:tcPr>
          <w:p w14:paraId="0B846497" w14:textId="77777777" w:rsidR="0006411E" w:rsidRPr="00BD1F71" w:rsidRDefault="0006411E" w:rsidP="009406A9">
            <w:pPr>
              <w:rPr>
                <w:rFonts w:ascii="Gill Sans MT" w:hAnsi="Gill Sans MT" w:cs="Calibri"/>
                <w:b/>
                <w:bCs/>
                <w:color w:val="000000"/>
                <w:sz w:val="20"/>
                <w:lang w:val="en-US"/>
              </w:rPr>
            </w:pPr>
            <w:r w:rsidRPr="00BD1F71">
              <w:rPr>
                <w:rFonts w:ascii="Gill Sans MT" w:hAnsi="Gill Sans MT" w:cs="Calibri"/>
                <w:b/>
                <w:bCs/>
                <w:color w:val="000000"/>
                <w:sz w:val="20"/>
                <w:lang w:val="en-US"/>
              </w:rPr>
              <w:t xml:space="preserve">  Unit Cost  </w:t>
            </w:r>
          </w:p>
        </w:tc>
        <w:tc>
          <w:tcPr>
            <w:tcW w:w="910" w:type="dxa"/>
            <w:tcBorders>
              <w:top w:val="single" w:sz="8" w:space="0" w:color="auto"/>
              <w:left w:val="nil"/>
              <w:bottom w:val="nil"/>
              <w:right w:val="single" w:sz="8" w:space="0" w:color="auto"/>
            </w:tcBorders>
            <w:shd w:val="clear" w:color="auto" w:fill="auto"/>
            <w:noWrap/>
            <w:vAlign w:val="center"/>
            <w:hideMark/>
          </w:tcPr>
          <w:p w14:paraId="7113B55E" w14:textId="77777777" w:rsidR="0006411E" w:rsidRPr="00BD1F71" w:rsidRDefault="0006411E" w:rsidP="009406A9">
            <w:pPr>
              <w:rPr>
                <w:rFonts w:ascii="Gill Sans MT" w:hAnsi="Gill Sans MT" w:cs="Calibri"/>
                <w:b/>
                <w:bCs/>
                <w:color w:val="000000"/>
                <w:sz w:val="20"/>
                <w:lang w:val="en-US"/>
              </w:rPr>
            </w:pPr>
            <w:r w:rsidRPr="00BD1F71">
              <w:rPr>
                <w:rFonts w:ascii="Gill Sans MT" w:hAnsi="Gill Sans MT" w:cs="Calibri"/>
                <w:b/>
                <w:bCs/>
                <w:color w:val="000000"/>
                <w:sz w:val="20"/>
                <w:lang w:val="en-US"/>
              </w:rPr>
              <w:t>Sub-Total</w:t>
            </w:r>
          </w:p>
        </w:tc>
      </w:tr>
      <w:tr w:rsidR="0006411E" w:rsidRPr="00BD1F71" w14:paraId="01208AB5" w14:textId="77777777" w:rsidTr="00A4414D">
        <w:trPr>
          <w:trHeight w:val="330"/>
        </w:trPr>
        <w:tc>
          <w:tcPr>
            <w:tcW w:w="5500" w:type="dxa"/>
            <w:tcBorders>
              <w:top w:val="nil"/>
              <w:left w:val="single" w:sz="8" w:space="0" w:color="auto"/>
              <w:bottom w:val="single" w:sz="8" w:space="0" w:color="auto"/>
              <w:right w:val="single" w:sz="8" w:space="0" w:color="auto"/>
            </w:tcBorders>
            <w:shd w:val="clear" w:color="auto" w:fill="auto"/>
            <w:vAlign w:val="center"/>
          </w:tcPr>
          <w:p w14:paraId="088D514D" w14:textId="77777777" w:rsidR="0006411E" w:rsidRPr="00BD1F71" w:rsidRDefault="0006411E" w:rsidP="009406A9">
            <w:pPr>
              <w:rPr>
                <w:rFonts w:ascii="Gill Sans MT" w:hAnsi="Gill Sans MT" w:cs="Calibri"/>
                <w:color w:val="000000"/>
                <w:sz w:val="20"/>
                <w:lang w:val="en-US"/>
              </w:rPr>
            </w:pPr>
          </w:p>
        </w:tc>
        <w:tc>
          <w:tcPr>
            <w:tcW w:w="660" w:type="dxa"/>
            <w:tcBorders>
              <w:top w:val="nil"/>
              <w:left w:val="nil"/>
              <w:bottom w:val="single" w:sz="8" w:space="0" w:color="auto"/>
              <w:right w:val="single" w:sz="8" w:space="0" w:color="auto"/>
            </w:tcBorders>
            <w:shd w:val="clear" w:color="auto" w:fill="auto"/>
            <w:noWrap/>
            <w:vAlign w:val="center"/>
          </w:tcPr>
          <w:p w14:paraId="3074B16B" w14:textId="77777777" w:rsidR="0006411E" w:rsidRPr="00BD1F71" w:rsidRDefault="0006411E" w:rsidP="009406A9">
            <w:pPr>
              <w:rPr>
                <w:rFonts w:ascii="Gill Sans MT" w:hAnsi="Gill Sans MT" w:cs="Calibri"/>
                <w:color w:val="000000"/>
                <w:sz w:val="20"/>
                <w:lang w:val="en-US"/>
              </w:rPr>
            </w:pPr>
          </w:p>
        </w:tc>
        <w:tc>
          <w:tcPr>
            <w:tcW w:w="1390" w:type="dxa"/>
            <w:tcBorders>
              <w:top w:val="nil"/>
              <w:left w:val="nil"/>
              <w:bottom w:val="single" w:sz="8" w:space="0" w:color="auto"/>
              <w:right w:val="single" w:sz="8" w:space="0" w:color="auto"/>
            </w:tcBorders>
            <w:shd w:val="clear" w:color="auto" w:fill="auto"/>
            <w:noWrap/>
            <w:vAlign w:val="center"/>
          </w:tcPr>
          <w:p w14:paraId="07C7236D" w14:textId="77777777" w:rsidR="0006411E" w:rsidRPr="00BD1F71" w:rsidRDefault="0006411E" w:rsidP="009406A9">
            <w:pPr>
              <w:rPr>
                <w:rFonts w:ascii="Gill Sans MT" w:hAnsi="Gill Sans MT" w:cs="Calibri"/>
                <w:color w:val="000000"/>
                <w:sz w:val="20"/>
                <w:lang w:val="en-US"/>
              </w:rPr>
            </w:pPr>
          </w:p>
        </w:tc>
        <w:tc>
          <w:tcPr>
            <w:tcW w:w="910" w:type="dxa"/>
            <w:tcBorders>
              <w:top w:val="nil"/>
              <w:left w:val="nil"/>
              <w:bottom w:val="single" w:sz="8" w:space="0" w:color="auto"/>
              <w:right w:val="single" w:sz="8" w:space="0" w:color="auto"/>
            </w:tcBorders>
            <w:shd w:val="clear" w:color="auto" w:fill="auto"/>
            <w:noWrap/>
            <w:vAlign w:val="center"/>
          </w:tcPr>
          <w:p w14:paraId="7DA6BFFF" w14:textId="77777777" w:rsidR="0006411E" w:rsidRPr="00BD1F71" w:rsidRDefault="0006411E" w:rsidP="009406A9">
            <w:pPr>
              <w:rPr>
                <w:rFonts w:ascii="Gill Sans MT" w:hAnsi="Gill Sans MT" w:cs="Calibri"/>
                <w:color w:val="000000"/>
                <w:sz w:val="20"/>
                <w:lang w:val="en-US"/>
              </w:rPr>
            </w:pPr>
          </w:p>
        </w:tc>
      </w:tr>
      <w:tr w:rsidR="0006411E" w:rsidRPr="00BD1F71" w14:paraId="4EAB9A96" w14:textId="77777777" w:rsidTr="00A4414D">
        <w:trPr>
          <w:trHeight w:val="330"/>
        </w:trPr>
        <w:tc>
          <w:tcPr>
            <w:tcW w:w="5500" w:type="dxa"/>
            <w:tcBorders>
              <w:top w:val="nil"/>
              <w:left w:val="single" w:sz="8" w:space="0" w:color="auto"/>
              <w:bottom w:val="single" w:sz="8" w:space="0" w:color="auto"/>
              <w:right w:val="single" w:sz="8" w:space="0" w:color="auto"/>
            </w:tcBorders>
            <w:shd w:val="clear" w:color="auto" w:fill="auto"/>
            <w:vAlign w:val="center"/>
          </w:tcPr>
          <w:p w14:paraId="5875F8FA" w14:textId="11CF1FDC" w:rsidR="0006411E" w:rsidRPr="00BD1F71" w:rsidRDefault="002547B1" w:rsidP="009406A9">
            <w:pPr>
              <w:rPr>
                <w:rFonts w:ascii="Gill Sans MT" w:hAnsi="Gill Sans MT" w:cs="Calibri"/>
                <w:color w:val="000000"/>
                <w:sz w:val="20"/>
                <w:lang w:val="en-US"/>
              </w:rPr>
            </w:pPr>
            <w:r w:rsidRPr="002547B1">
              <w:rPr>
                <w:rFonts w:ascii="Gill Sans MT" w:hAnsi="Gill Sans MT" w:cs="Calibri"/>
                <w:color w:val="000000"/>
                <w:sz w:val="20"/>
                <w:lang w:val="en-US"/>
              </w:rPr>
              <w:t>Workshop Project planning</w:t>
            </w:r>
          </w:p>
        </w:tc>
        <w:tc>
          <w:tcPr>
            <w:tcW w:w="660" w:type="dxa"/>
            <w:tcBorders>
              <w:top w:val="nil"/>
              <w:left w:val="nil"/>
              <w:bottom w:val="single" w:sz="8" w:space="0" w:color="auto"/>
              <w:right w:val="single" w:sz="8" w:space="0" w:color="auto"/>
            </w:tcBorders>
            <w:shd w:val="clear" w:color="auto" w:fill="auto"/>
            <w:noWrap/>
            <w:vAlign w:val="center"/>
          </w:tcPr>
          <w:p w14:paraId="40DD63A4" w14:textId="77A250C3" w:rsidR="0006411E" w:rsidRPr="00BD1F71" w:rsidRDefault="002547B1" w:rsidP="009406A9">
            <w:pPr>
              <w:rPr>
                <w:rFonts w:ascii="Gill Sans MT" w:hAnsi="Gill Sans MT" w:cs="Calibri"/>
                <w:color w:val="000000"/>
                <w:sz w:val="20"/>
                <w:lang w:val="en-US"/>
              </w:rPr>
            </w:pPr>
            <w:r w:rsidRPr="002547B1">
              <w:rPr>
                <w:rFonts w:ascii="Gill Sans MT" w:hAnsi="Gill Sans MT" w:cs="Calibri"/>
                <w:color w:val="000000"/>
                <w:sz w:val="20"/>
                <w:lang w:val="en-US"/>
              </w:rPr>
              <w:t>1</w:t>
            </w:r>
          </w:p>
        </w:tc>
        <w:tc>
          <w:tcPr>
            <w:tcW w:w="1390" w:type="dxa"/>
            <w:tcBorders>
              <w:top w:val="nil"/>
              <w:left w:val="nil"/>
              <w:bottom w:val="single" w:sz="8" w:space="0" w:color="auto"/>
              <w:right w:val="single" w:sz="8" w:space="0" w:color="auto"/>
            </w:tcBorders>
            <w:shd w:val="clear" w:color="auto" w:fill="auto"/>
            <w:noWrap/>
            <w:vAlign w:val="center"/>
          </w:tcPr>
          <w:p w14:paraId="08446133" w14:textId="0B51796E" w:rsidR="0006411E" w:rsidRPr="00BD1F71" w:rsidRDefault="002547B1" w:rsidP="009406A9">
            <w:pPr>
              <w:rPr>
                <w:rFonts w:ascii="Gill Sans MT" w:hAnsi="Gill Sans MT" w:cs="Calibri"/>
                <w:color w:val="000000"/>
                <w:sz w:val="20"/>
                <w:lang w:val="en-US"/>
              </w:rPr>
            </w:pPr>
            <w:r w:rsidRPr="002547B1">
              <w:rPr>
                <w:rFonts w:ascii="Gill Sans MT" w:hAnsi="Gill Sans MT" w:cs="Calibri"/>
                <w:color w:val="000000"/>
                <w:sz w:val="20"/>
                <w:lang w:val="en-US"/>
              </w:rPr>
              <w:t>$2,500</w:t>
            </w:r>
          </w:p>
        </w:tc>
        <w:tc>
          <w:tcPr>
            <w:tcW w:w="910" w:type="dxa"/>
            <w:tcBorders>
              <w:top w:val="nil"/>
              <w:left w:val="nil"/>
              <w:bottom w:val="single" w:sz="8" w:space="0" w:color="auto"/>
              <w:right w:val="single" w:sz="8" w:space="0" w:color="auto"/>
            </w:tcBorders>
            <w:shd w:val="clear" w:color="auto" w:fill="auto"/>
            <w:noWrap/>
            <w:vAlign w:val="center"/>
          </w:tcPr>
          <w:p w14:paraId="4251941B" w14:textId="522BC852" w:rsidR="0006411E" w:rsidRPr="00BD1F71" w:rsidRDefault="002547B1" w:rsidP="009406A9">
            <w:pPr>
              <w:rPr>
                <w:rFonts w:ascii="Gill Sans MT" w:hAnsi="Gill Sans MT" w:cs="Calibri"/>
                <w:color w:val="000000"/>
                <w:sz w:val="20"/>
                <w:lang w:val="en-US"/>
              </w:rPr>
            </w:pPr>
            <w:r w:rsidRPr="002547B1">
              <w:rPr>
                <w:rFonts w:ascii="Gill Sans MT" w:hAnsi="Gill Sans MT" w:cs="Calibri"/>
                <w:color w:val="000000"/>
                <w:sz w:val="20"/>
                <w:lang w:val="en-US"/>
              </w:rPr>
              <w:t>$2,500</w:t>
            </w:r>
          </w:p>
        </w:tc>
      </w:tr>
      <w:tr w:rsidR="002547B1" w:rsidRPr="00BD1F71" w14:paraId="6BDCB794" w14:textId="77777777" w:rsidTr="00A4414D">
        <w:trPr>
          <w:trHeight w:val="330"/>
        </w:trPr>
        <w:tc>
          <w:tcPr>
            <w:tcW w:w="5500" w:type="dxa"/>
            <w:tcBorders>
              <w:top w:val="nil"/>
              <w:left w:val="single" w:sz="8" w:space="0" w:color="auto"/>
              <w:bottom w:val="single" w:sz="8" w:space="0" w:color="auto"/>
              <w:right w:val="single" w:sz="8" w:space="0" w:color="auto"/>
            </w:tcBorders>
            <w:shd w:val="clear" w:color="auto" w:fill="auto"/>
            <w:vAlign w:val="center"/>
          </w:tcPr>
          <w:p w14:paraId="398738F5" w14:textId="12150A0D" w:rsidR="002547B1" w:rsidRPr="002547B1" w:rsidRDefault="002547B1" w:rsidP="009406A9">
            <w:pPr>
              <w:rPr>
                <w:rFonts w:ascii="Gill Sans MT" w:hAnsi="Gill Sans MT" w:cs="Calibri"/>
                <w:color w:val="000000"/>
                <w:sz w:val="20"/>
                <w:lang w:val="en-US"/>
              </w:rPr>
            </w:pPr>
            <w:r w:rsidRPr="002547B1">
              <w:rPr>
                <w:rFonts w:ascii="Gill Sans MT" w:hAnsi="Gill Sans MT" w:cs="Calibri"/>
                <w:color w:val="000000"/>
                <w:sz w:val="20"/>
                <w:lang w:val="en-US"/>
              </w:rPr>
              <w:t>Stakeholder engagement (local leaders, religion leaders, community health workers)</w:t>
            </w:r>
          </w:p>
        </w:tc>
        <w:tc>
          <w:tcPr>
            <w:tcW w:w="660" w:type="dxa"/>
            <w:tcBorders>
              <w:top w:val="nil"/>
              <w:left w:val="nil"/>
              <w:bottom w:val="single" w:sz="8" w:space="0" w:color="auto"/>
              <w:right w:val="single" w:sz="8" w:space="0" w:color="auto"/>
            </w:tcBorders>
            <w:shd w:val="clear" w:color="auto" w:fill="auto"/>
            <w:noWrap/>
            <w:vAlign w:val="center"/>
          </w:tcPr>
          <w:p w14:paraId="13A0DCEF" w14:textId="1195F72F" w:rsidR="002547B1" w:rsidRPr="002547B1" w:rsidRDefault="002547B1" w:rsidP="009406A9">
            <w:pPr>
              <w:rPr>
                <w:rFonts w:ascii="Gill Sans MT" w:hAnsi="Gill Sans MT" w:cs="Calibri"/>
                <w:color w:val="000000"/>
                <w:sz w:val="20"/>
                <w:lang w:val="en-US"/>
              </w:rPr>
            </w:pPr>
            <w:r w:rsidRPr="002547B1">
              <w:rPr>
                <w:rFonts w:ascii="Gill Sans MT" w:hAnsi="Gill Sans MT" w:cs="Calibri"/>
                <w:color w:val="000000"/>
                <w:sz w:val="20"/>
                <w:lang w:val="en-US"/>
              </w:rPr>
              <w:t>6</w:t>
            </w:r>
          </w:p>
        </w:tc>
        <w:tc>
          <w:tcPr>
            <w:tcW w:w="1390" w:type="dxa"/>
            <w:tcBorders>
              <w:top w:val="nil"/>
              <w:left w:val="nil"/>
              <w:bottom w:val="single" w:sz="8" w:space="0" w:color="auto"/>
              <w:right w:val="single" w:sz="8" w:space="0" w:color="auto"/>
            </w:tcBorders>
            <w:shd w:val="clear" w:color="auto" w:fill="auto"/>
            <w:noWrap/>
            <w:vAlign w:val="center"/>
          </w:tcPr>
          <w:p w14:paraId="1D486CB5" w14:textId="38B180AB" w:rsidR="002547B1" w:rsidRPr="002547B1" w:rsidRDefault="002547B1" w:rsidP="009406A9">
            <w:pPr>
              <w:rPr>
                <w:rFonts w:ascii="Gill Sans MT" w:hAnsi="Gill Sans MT" w:cs="Calibri"/>
                <w:color w:val="000000"/>
                <w:sz w:val="20"/>
                <w:lang w:val="en-US"/>
              </w:rPr>
            </w:pPr>
            <w:r w:rsidRPr="002547B1">
              <w:rPr>
                <w:rFonts w:ascii="Gill Sans MT" w:hAnsi="Gill Sans MT" w:cs="Calibri"/>
                <w:color w:val="000000"/>
                <w:sz w:val="20"/>
                <w:lang w:val="en-US"/>
              </w:rPr>
              <w:t>$1,200</w:t>
            </w:r>
          </w:p>
        </w:tc>
        <w:tc>
          <w:tcPr>
            <w:tcW w:w="910" w:type="dxa"/>
            <w:tcBorders>
              <w:top w:val="nil"/>
              <w:left w:val="nil"/>
              <w:bottom w:val="single" w:sz="8" w:space="0" w:color="auto"/>
              <w:right w:val="single" w:sz="8" w:space="0" w:color="auto"/>
            </w:tcBorders>
            <w:shd w:val="clear" w:color="auto" w:fill="auto"/>
            <w:noWrap/>
            <w:vAlign w:val="center"/>
          </w:tcPr>
          <w:p w14:paraId="7E7F11D9" w14:textId="71F26E9B" w:rsidR="002547B1" w:rsidRPr="002547B1" w:rsidRDefault="002547B1" w:rsidP="009406A9">
            <w:pPr>
              <w:rPr>
                <w:rFonts w:ascii="Gill Sans MT" w:hAnsi="Gill Sans MT" w:cs="Calibri"/>
                <w:color w:val="000000"/>
                <w:sz w:val="20"/>
                <w:lang w:val="en-US"/>
              </w:rPr>
            </w:pPr>
            <w:r w:rsidRPr="002547B1">
              <w:rPr>
                <w:rFonts w:ascii="Gill Sans MT" w:hAnsi="Gill Sans MT" w:cs="Calibri"/>
                <w:color w:val="000000"/>
                <w:sz w:val="20"/>
                <w:lang w:val="en-US"/>
              </w:rPr>
              <w:t>$7,200</w:t>
            </w:r>
          </w:p>
        </w:tc>
      </w:tr>
      <w:tr w:rsidR="0006411E" w:rsidRPr="00BD1F71" w14:paraId="126D2A31" w14:textId="77777777" w:rsidTr="00A4414D">
        <w:trPr>
          <w:trHeight w:val="330"/>
        </w:trPr>
        <w:tc>
          <w:tcPr>
            <w:tcW w:w="8460" w:type="dxa"/>
            <w:gridSpan w:val="4"/>
            <w:tcBorders>
              <w:top w:val="single" w:sz="8" w:space="0" w:color="auto"/>
              <w:left w:val="single" w:sz="8" w:space="0" w:color="auto"/>
              <w:bottom w:val="single" w:sz="8" w:space="0" w:color="auto"/>
              <w:right w:val="single" w:sz="8" w:space="0" w:color="000000"/>
            </w:tcBorders>
            <w:shd w:val="clear" w:color="000000" w:fill="F4B084"/>
            <w:noWrap/>
            <w:vAlign w:val="center"/>
          </w:tcPr>
          <w:p w14:paraId="285650F9" w14:textId="3F126D01" w:rsidR="0006411E" w:rsidRPr="00BD1F71" w:rsidRDefault="002547B1" w:rsidP="009406A9">
            <w:pPr>
              <w:rPr>
                <w:rFonts w:ascii="Gill Sans MT" w:hAnsi="Gill Sans MT" w:cs="Calibri"/>
                <w:b/>
                <w:bCs/>
                <w:color w:val="000000"/>
                <w:sz w:val="20"/>
                <w:lang w:val="en-US"/>
              </w:rPr>
            </w:pPr>
            <w:r w:rsidRPr="002547B1">
              <w:rPr>
                <w:rFonts w:ascii="Gill Sans MT" w:hAnsi="Gill Sans MT" w:cs="Calibri"/>
                <w:b/>
                <w:bCs/>
                <w:color w:val="000000"/>
                <w:sz w:val="20"/>
                <w:lang w:val="en-US"/>
              </w:rPr>
              <w:t>"See and Treat" equipment and consumables</w:t>
            </w:r>
            <w:r w:rsidRPr="002547B1">
              <w:rPr>
                <w:rFonts w:ascii="Gill Sans MT" w:hAnsi="Gill Sans MT" w:cs="Calibri"/>
                <w:b/>
                <w:bCs/>
                <w:color w:val="000000"/>
                <w:sz w:val="20"/>
                <w:lang w:val="en-US"/>
              </w:rPr>
              <w:tab/>
            </w:r>
            <w:r w:rsidRPr="002547B1">
              <w:rPr>
                <w:rFonts w:ascii="Gill Sans MT" w:hAnsi="Gill Sans MT" w:cs="Calibri"/>
                <w:b/>
                <w:bCs/>
                <w:color w:val="000000"/>
                <w:sz w:val="20"/>
                <w:lang w:val="en-US"/>
              </w:rPr>
              <w:tab/>
            </w:r>
            <w:r w:rsidRPr="002547B1">
              <w:rPr>
                <w:rFonts w:ascii="Gill Sans MT" w:hAnsi="Gill Sans MT" w:cs="Calibri"/>
                <w:b/>
                <w:bCs/>
                <w:color w:val="000000"/>
                <w:sz w:val="20"/>
                <w:lang w:val="en-US"/>
              </w:rPr>
              <w:tab/>
            </w:r>
          </w:p>
        </w:tc>
      </w:tr>
      <w:tr w:rsidR="0006411E" w:rsidRPr="00BD1F71" w14:paraId="42C858B1" w14:textId="77777777" w:rsidTr="00A4414D">
        <w:trPr>
          <w:trHeight w:val="330"/>
        </w:trPr>
        <w:tc>
          <w:tcPr>
            <w:tcW w:w="5500" w:type="dxa"/>
            <w:tcBorders>
              <w:top w:val="nil"/>
              <w:left w:val="single" w:sz="8" w:space="0" w:color="auto"/>
              <w:bottom w:val="single" w:sz="8" w:space="0" w:color="auto"/>
              <w:right w:val="single" w:sz="8" w:space="0" w:color="auto"/>
            </w:tcBorders>
            <w:shd w:val="clear" w:color="auto" w:fill="auto"/>
            <w:noWrap/>
            <w:vAlign w:val="center"/>
          </w:tcPr>
          <w:p w14:paraId="00F84317" w14:textId="6C6058A9" w:rsidR="0006411E" w:rsidRPr="00BD1F71" w:rsidRDefault="002547B1" w:rsidP="009406A9">
            <w:pPr>
              <w:rPr>
                <w:rFonts w:ascii="Gill Sans MT" w:hAnsi="Gill Sans MT" w:cs="Calibri"/>
                <w:color w:val="000000"/>
                <w:sz w:val="20"/>
                <w:lang w:val="en-US"/>
              </w:rPr>
            </w:pPr>
            <w:r w:rsidRPr="002547B1">
              <w:rPr>
                <w:rFonts w:ascii="Gill Sans MT" w:hAnsi="Gill Sans MT" w:cs="Calibri"/>
                <w:color w:val="000000"/>
                <w:sz w:val="20"/>
                <w:lang w:val="en-US"/>
              </w:rPr>
              <w:t>Gynocular systems (plus shipping)</w:t>
            </w:r>
          </w:p>
        </w:tc>
        <w:tc>
          <w:tcPr>
            <w:tcW w:w="660" w:type="dxa"/>
            <w:tcBorders>
              <w:top w:val="nil"/>
              <w:left w:val="nil"/>
              <w:bottom w:val="single" w:sz="8" w:space="0" w:color="auto"/>
              <w:right w:val="single" w:sz="8" w:space="0" w:color="auto"/>
            </w:tcBorders>
            <w:shd w:val="clear" w:color="auto" w:fill="auto"/>
            <w:noWrap/>
            <w:vAlign w:val="center"/>
          </w:tcPr>
          <w:p w14:paraId="4F32800D" w14:textId="15AD593D" w:rsidR="0006411E" w:rsidRPr="00BD1F71" w:rsidRDefault="002547B1" w:rsidP="009406A9">
            <w:pPr>
              <w:rPr>
                <w:rFonts w:ascii="Gill Sans MT" w:hAnsi="Gill Sans MT" w:cs="Calibri"/>
                <w:b/>
                <w:bCs/>
                <w:color w:val="000000"/>
                <w:sz w:val="20"/>
                <w:lang w:val="en-US"/>
              </w:rPr>
            </w:pPr>
            <w:r w:rsidRPr="002547B1">
              <w:rPr>
                <w:rFonts w:ascii="Gill Sans MT" w:hAnsi="Gill Sans MT" w:cs="Calibri"/>
                <w:b/>
                <w:bCs/>
                <w:color w:val="000000"/>
                <w:sz w:val="20"/>
                <w:lang w:val="en-US"/>
              </w:rPr>
              <w:t>1</w:t>
            </w:r>
          </w:p>
        </w:tc>
        <w:tc>
          <w:tcPr>
            <w:tcW w:w="1390" w:type="dxa"/>
            <w:tcBorders>
              <w:top w:val="nil"/>
              <w:left w:val="nil"/>
              <w:bottom w:val="single" w:sz="8" w:space="0" w:color="auto"/>
              <w:right w:val="single" w:sz="8" w:space="0" w:color="auto"/>
            </w:tcBorders>
            <w:shd w:val="clear" w:color="auto" w:fill="auto"/>
            <w:noWrap/>
            <w:vAlign w:val="center"/>
          </w:tcPr>
          <w:p w14:paraId="5F67637D" w14:textId="4B48FB1E" w:rsidR="0006411E" w:rsidRPr="00BD1F71" w:rsidRDefault="002547B1" w:rsidP="009406A9">
            <w:pPr>
              <w:rPr>
                <w:rFonts w:ascii="Gill Sans MT" w:hAnsi="Gill Sans MT" w:cs="Calibri"/>
                <w:color w:val="000000"/>
                <w:sz w:val="20"/>
                <w:lang w:val="en-US"/>
              </w:rPr>
            </w:pPr>
            <w:r w:rsidRPr="002547B1">
              <w:rPr>
                <w:rFonts w:ascii="Gill Sans MT" w:hAnsi="Gill Sans MT" w:cs="Calibri"/>
                <w:color w:val="000000"/>
                <w:sz w:val="20"/>
                <w:lang w:val="en-US"/>
              </w:rPr>
              <w:t>$3,500</w:t>
            </w:r>
          </w:p>
        </w:tc>
        <w:tc>
          <w:tcPr>
            <w:tcW w:w="910" w:type="dxa"/>
            <w:tcBorders>
              <w:top w:val="nil"/>
              <w:left w:val="nil"/>
              <w:bottom w:val="single" w:sz="8" w:space="0" w:color="auto"/>
              <w:right w:val="single" w:sz="8" w:space="0" w:color="auto"/>
            </w:tcBorders>
            <w:shd w:val="clear" w:color="auto" w:fill="auto"/>
            <w:noWrap/>
            <w:vAlign w:val="center"/>
          </w:tcPr>
          <w:p w14:paraId="1C60A5E1" w14:textId="29E54619" w:rsidR="0006411E" w:rsidRPr="00BD1F71" w:rsidRDefault="002547B1" w:rsidP="009406A9">
            <w:pPr>
              <w:rPr>
                <w:rFonts w:ascii="Gill Sans MT" w:hAnsi="Gill Sans MT" w:cs="Calibri"/>
                <w:color w:val="000000"/>
                <w:sz w:val="20"/>
                <w:lang w:val="en-US"/>
              </w:rPr>
            </w:pPr>
            <w:r w:rsidRPr="002547B1">
              <w:rPr>
                <w:rFonts w:ascii="Gill Sans MT" w:hAnsi="Gill Sans MT" w:cs="Calibri"/>
                <w:color w:val="000000"/>
                <w:sz w:val="20"/>
                <w:lang w:val="en-US"/>
              </w:rPr>
              <w:t>$3,500</w:t>
            </w:r>
          </w:p>
        </w:tc>
      </w:tr>
      <w:tr w:rsidR="0006411E" w:rsidRPr="00BD1F71" w14:paraId="2E2D6F52" w14:textId="77777777" w:rsidTr="00A4414D">
        <w:trPr>
          <w:trHeight w:val="330"/>
        </w:trPr>
        <w:tc>
          <w:tcPr>
            <w:tcW w:w="5500" w:type="dxa"/>
            <w:tcBorders>
              <w:top w:val="nil"/>
              <w:left w:val="single" w:sz="8" w:space="0" w:color="auto"/>
              <w:bottom w:val="single" w:sz="8" w:space="0" w:color="auto"/>
              <w:right w:val="single" w:sz="8" w:space="0" w:color="auto"/>
            </w:tcBorders>
            <w:shd w:val="clear" w:color="auto" w:fill="auto"/>
            <w:noWrap/>
            <w:vAlign w:val="center"/>
          </w:tcPr>
          <w:p w14:paraId="1AFF61BC" w14:textId="68379738" w:rsidR="0006411E" w:rsidRPr="00BD1F71" w:rsidRDefault="002547B1" w:rsidP="009406A9">
            <w:pPr>
              <w:rPr>
                <w:rFonts w:ascii="Gill Sans MT" w:hAnsi="Gill Sans MT" w:cs="Calibri"/>
                <w:color w:val="000000"/>
                <w:sz w:val="20"/>
                <w:lang w:val="en-US"/>
              </w:rPr>
            </w:pPr>
            <w:r w:rsidRPr="002547B1">
              <w:rPr>
                <w:rFonts w:ascii="Gill Sans MT" w:hAnsi="Gill Sans MT" w:cs="Calibri"/>
                <w:color w:val="000000"/>
                <w:sz w:val="20"/>
                <w:lang w:val="en-US"/>
              </w:rPr>
              <w:t>Equipment (Thermal ablation, Leep devices, portable mammography, colposcope)</w:t>
            </w:r>
          </w:p>
        </w:tc>
        <w:tc>
          <w:tcPr>
            <w:tcW w:w="660" w:type="dxa"/>
            <w:tcBorders>
              <w:top w:val="nil"/>
              <w:left w:val="nil"/>
              <w:bottom w:val="single" w:sz="8" w:space="0" w:color="auto"/>
              <w:right w:val="single" w:sz="8" w:space="0" w:color="auto"/>
            </w:tcBorders>
            <w:shd w:val="clear" w:color="auto" w:fill="auto"/>
            <w:noWrap/>
            <w:vAlign w:val="center"/>
          </w:tcPr>
          <w:p w14:paraId="52551E32" w14:textId="1D7F96BE" w:rsidR="0006411E" w:rsidRPr="00BD1F71" w:rsidRDefault="002547B1" w:rsidP="009406A9">
            <w:pPr>
              <w:rPr>
                <w:rFonts w:ascii="Gill Sans MT" w:hAnsi="Gill Sans MT" w:cs="Calibri"/>
                <w:b/>
                <w:bCs/>
                <w:color w:val="000000"/>
                <w:sz w:val="20"/>
                <w:lang w:val="en-US"/>
              </w:rPr>
            </w:pPr>
            <w:r w:rsidRPr="002547B1">
              <w:rPr>
                <w:rFonts w:ascii="Gill Sans MT" w:hAnsi="Gill Sans MT" w:cs="Calibri"/>
                <w:b/>
                <w:bCs/>
                <w:color w:val="000000"/>
                <w:sz w:val="20"/>
                <w:lang w:val="en-US"/>
              </w:rPr>
              <w:t>1</w:t>
            </w:r>
          </w:p>
        </w:tc>
        <w:tc>
          <w:tcPr>
            <w:tcW w:w="1390" w:type="dxa"/>
            <w:tcBorders>
              <w:top w:val="nil"/>
              <w:left w:val="nil"/>
              <w:bottom w:val="single" w:sz="8" w:space="0" w:color="auto"/>
              <w:right w:val="single" w:sz="8" w:space="0" w:color="auto"/>
            </w:tcBorders>
            <w:shd w:val="clear" w:color="auto" w:fill="auto"/>
            <w:noWrap/>
            <w:vAlign w:val="center"/>
          </w:tcPr>
          <w:p w14:paraId="26744725" w14:textId="0F06FE33" w:rsidR="0006411E" w:rsidRPr="00BD1F71" w:rsidRDefault="002547B1" w:rsidP="009406A9">
            <w:pPr>
              <w:rPr>
                <w:rFonts w:ascii="Gill Sans MT" w:hAnsi="Gill Sans MT" w:cs="Calibri"/>
                <w:color w:val="000000"/>
                <w:sz w:val="20"/>
                <w:lang w:val="en-US"/>
              </w:rPr>
            </w:pPr>
            <w:r w:rsidRPr="002547B1">
              <w:rPr>
                <w:rFonts w:ascii="Gill Sans MT" w:hAnsi="Gill Sans MT" w:cs="Calibri"/>
                <w:color w:val="000000"/>
                <w:sz w:val="20"/>
                <w:lang w:val="en-US"/>
              </w:rPr>
              <w:t>$21,166</w:t>
            </w:r>
          </w:p>
        </w:tc>
        <w:tc>
          <w:tcPr>
            <w:tcW w:w="910" w:type="dxa"/>
            <w:tcBorders>
              <w:top w:val="nil"/>
              <w:left w:val="nil"/>
              <w:bottom w:val="single" w:sz="8" w:space="0" w:color="auto"/>
              <w:right w:val="single" w:sz="8" w:space="0" w:color="auto"/>
            </w:tcBorders>
            <w:shd w:val="clear" w:color="auto" w:fill="auto"/>
            <w:noWrap/>
            <w:vAlign w:val="center"/>
          </w:tcPr>
          <w:p w14:paraId="55DA2E42" w14:textId="4EBCCB12" w:rsidR="0006411E" w:rsidRPr="00BD1F71" w:rsidRDefault="002547B1" w:rsidP="009406A9">
            <w:pPr>
              <w:rPr>
                <w:rFonts w:ascii="Gill Sans MT" w:hAnsi="Gill Sans MT" w:cs="Calibri"/>
                <w:color w:val="000000"/>
                <w:sz w:val="20"/>
                <w:lang w:val="en-US"/>
              </w:rPr>
            </w:pPr>
            <w:r w:rsidRPr="002547B1">
              <w:rPr>
                <w:rFonts w:ascii="Gill Sans MT" w:hAnsi="Gill Sans MT" w:cs="Calibri"/>
                <w:color w:val="000000"/>
                <w:sz w:val="20"/>
                <w:lang w:val="en-US"/>
              </w:rPr>
              <w:t>$21,166</w:t>
            </w:r>
          </w:p>
        </w:tc>
      </w:tr>
      <w:tr w:rsidR="0006411E" w:rsidRPr="00BD1F71" w14:paraId="4F93FB1B" w14:textId="77777777" w:rsidTr="00A4414D">
        <w:trPr>
          <w:trHeight w:val="330"/>
        </w:trPr>
        <w:tc>
          <w:tcPr>
            <w:tcW w:w="5500" w:type="dxa"/>
            <w:tcBorders>
              <w:top w:val="nil"/>
              <w:left w:val="single" w:sz="8" w:space="0" w:color="auto"/>
              <w:bottom w:val="single" w:sz="8" w:space="0" w:color="auto"/>
              <w:right w:val="single" w:sz="8" w:space="0" w:color="auto"/>
            </w:tcBorders>
            <w:shd w:val="clear" w:color="auto" w:fill="auto"/>
            <w:vAlign w:val="center"/>
          </w:tcPr>
          <w:p w14:paraId="2014725C" w14:textId="338DBD47" w:rsidR="0006411E" w:rsidRPr="00BD1F71" w:rsidRDefault="00A4414D" w:rsidP="009406A9">
            <w:pPr>
              <w:rPr>
                <w:rFonts w:ascii="Gill Sans MT" w:hAnsi="Gill Sans MT" w:cs="Calibri"/>
                <w:color w:val="000000"/>
                <w:sz w:val="20"/>
                <w:lang w:val="en-US"/>
              </w:rPr>
            </w:pPr>
            <w:r w:rsidRPr="00A4414D">
              <w:rPr>
                <w:rFonts w:ascii="Gill Sans MT" w:hAnsi="Gill Sans MT" w:cs="Calibri"/>
                <w:color w:val="000000"/>
                <w:sz w:val="20"/>
                <w:lang w:val="en-US"/>
              </w:rPr>
              <w:t>Consumables</w:t>
            </w:r>
          </w:p>
        </w:tc>
        <w:tc>
          <w:tcPr>
            <w:tcW w:w="660" w:type="dxa"/>
            <w:tcBorders>
              <w:top w:val="nil"/>
              <w:left w:val="nil"/>
              <w:bottom w:val="single" w:sz="8" w:space="0" w:color="auto"/>
              <w:right w:val="single" w:sz="8" w:space="0" w:color="auto"/>
            </w:tcBorders>
            <w:shd w:val="clear" w:color="auto" w:fill="auto"/>
            <w:noWrap/>
            <w:vAlign w:val="center"/>
          </w:tcPr>
          <w:p w14:paraId="4B73F788" w14:textId="1AA7F84A" w:rsidR="0006411E" w:rsidRPr="00BD1F71" w:rsidRDefault="00A4414D" w:rsidP="009406A9">
            <w:pPr>
              <w:rPr>
                <w:rFonts w:ascii="Gill Sans MT" w:hAnsi="Gill Sans MT" w:cs="Calibri"/>
                <w:color w:val="000000"/>
                <w:sz w:val="20"/>
                <w:lang w:val="en-US"/>
              </w:rPr>
            </w:pPr>
            <w:r w:rsidRPr="00A4414D">
              <w:rPr>
                <w:rFonts w:ascii="Gill Sans MT" w:hAnsi="Gill Sans MT" w:cs="Calibri"/>
                <w:color w:val="000000"/>
                <w:sz w:val="20"/>
                <w:lang w:val="en-US"/>
              </w:rPr>
              <w:t>2,201</w:t>
            </w:r>
          </w:p>
        </w:tc>
        <w:tc>
          <w:tcPr>
            <w:tcW w:w="1390" w:type="dxa"/>
            <w:tcBorders>
              <w:top w:val="nil"/>
              <w:left w:val="nil"/>
              <w:bottom w:val="single" w:sz="8" w:space="0" w:color="auto"/>
              <w:right w:val="single" w:sz="8" w:space="0" w:color="auto"/>
            </w:tcBorders>
            <w:shd w:val="clear" w:color="auto" w:fill="auto"/>
            <w:noWrap/>
            <w:vAlign w:val="center"/>
          </w:tcPr>
          <w:p w14:paraId="3AEBFA84" w14:textId="4F5C9D16" w:rsidR="0006411E" w:rsidRPr="00BD1F71" w:rsidRDefault="00A4414D" w:rsidP="009406A9">
            <w:pPr>
              <w:rPr>
                <w:rFonts w:ascii="Gill Sans MT" w:hAnsi="Gill Sans MT" w:cs="Calibri"/>
                <w:color w:val="000000"/>
                <w:sz w:val="20"/>
                <w:lang w:val="en-US"/>
              </w:rPr>
            </w:pPr>
            <w:r w:rsidRPr="00A4414D">
              <w:rPr>
                <w:rFonts w:ascii="Gill Sans MT" w:hAnsi="Gill Sans MT" w:cs="Calibri"/>
                <w:color w:val="000000"/>
                <w:sz w:val="20"/>
                <w:lang w:val="en-US"/>
              </w:rPr>
              <w:t>$2</w:t>
            </w:r>
          </w:p>
        </w:tc>
        <w:tc>
          <w:tcPr>
            <w:tcW w:w="910" w:type="dxa"/>
            <w:tcBorders>
              <w:top w:val="nil"/>
              <w:left w:val="nil"/>
              <w:bottom w:val="single" w:sz="8" w:space="0" w:color="auto"/>
              <w:right w:val="single" w:sz="8" w:space="0" w:color="auto"/>
            </w:tcBorders>
            <w:shd w:val="clear" w:color="auto" w:fill="auto"/>
            <w:noWrap/>
            <w:vAlign w:val="center"/>
          </w:tcPr>
          <w:p w14:paraId="09F67931" w14:textId="05B393D1" w:rsidR="0006411E" w:rsidRPr="00BD1F71" w:rsidRDefault="00A4414D" w:rsidP="009406A9">
            <w:pPr>
              <w:rPr>
                <w:rFonts w:ascii="Gill Sans MT" w:hAnsi="Gill Sans MT" w:cs="Calibri"/>
                <w:color w:val="000000"/>
                <w:sz w:val="20"/>
                <w:lang w:val="en-US"/>
              </w:rPr>
            </w:pPr>
            <w:r w:rsidRPr="00A4414D">
              <w:rPr>
                <w:rFonts w:ascii="Gill Sans MT" w:hAnsi="Gill Sans MT" w:cs="Calibri"/>
                <w:color w:val="000000"/>
                <w:sz w:val="20"/>
                <w:lang w:val="en-US"/>
              </w:rPr>
              <w:t>$4,402</w:t>
            </w:r>
          </w:p>
        </w:tc>
      </w:tr>
      <w:tr w:rsidR="0006411E" w:rsidRPr="00BD1F71" w14:paraId="6D49320F" w14:textId="77777777" w:rsidTr="00A4414D">
        <w:trPr>
          <w:trHeight w:val="330"/>
        </w:trPr>
        <w:tc>
          <w:tcPr>
            <w:tcW w:w="5500" w:type="dxa"/>
            <w:tcBorders>
              <w:top w:val="nil"/>
              <w:left w:val="single" w:sz="8" w:space="0" w:color="auto"/>
              <w:bottom w:val="nil"/>
              <w:right w:val="single" w:sz="8" w:space="0" w:color="auto"/>
            </w:tcBorders>
            <w:shd w:val="clear" w:color="000000" w:fill="FFFF00"/>
            <w:vAlign w:val="center"/>
          </w:tcPr>
          <w:p w14:paraId="7B151E63" w14:textId="164AC6A8" w:rsidR="0006411E" w:rsidRPr="00BD1F71" w:rsidRDefault="00A4414D" w:rsidP="009406A9">
            <w:pPr>
              <w:rPr>
                <w:rFonts w:ascii="Gill Sans MT" w:hAnsi="Gill Sans MT" w:cs="Calibri"/>
                <w:color w:val="000000"/>
                <w:sz w:val="20"/>
                <w:lang w:val="en-US"/>
              </w:rPr>
            </w:pPr>
            <w:r w:rsidRPr="00A4414D">
              <w:rPr>
                <w:rFonts w:ascii="Gill Sans MT" w:hAnsi="Gill Sans MT" w:cs="Calibri"/>
                <w:color w:val="000000"/>
                <w:sz w:val="20"/>
                <w:lang w:val="en-US"/>
              </w:rPr>
              <w:t>Purchase Family planning methods</w:t>
            </w:r>
          </w:p>
        </w:tc>
        <w:tc>
          <w:tcPr>
            <w:tcW w:w="660" w:type="dxa"/>
            <w:tcBorders>
              <w:top w:val="nil"/>
              <w:left w:val="nil"/>
              <w:bottom w:val="nil"/>
              <w:right w:val="single" w:sz="8" w:space="0" w:color="auto"/>
            </w:tcBorders>
            <w:shd w:val="clear" w:color="000000" w:fill="FFFF00"/>
            <w:noWrap/>
            <w:vAlign w:val="center"/>
          </w:tcPr>
          <w:p w14:paraId="743BA529" w14:textId="14CE323E" w:rsidR="0006411E" w:rsidRPr="00BD1F71" w:rsidRDefault="00A4414D" w:rsidP="009406A9">
            <w:pPr>
              <w:rPr>
                <w:rFonts w:ascii="Gill Sans MT" w:hAnsi="Gill Sans MT" w:cs="Calibri"/>
                <w:color w:val="000000"/>
                <w:sz w:val="20"/>
                <w:lang w:val="en-US"/>
              </w:rPr>
            </w:pPr>
            <w:r w:rsidRPr="00A4414D">
              <w:rPr>
                <w:rFonts w:ascii="Gill Sans MT" w:hAnsi="Gill Sans MT" w:cs="Calibri"/>
                <w:color w:val="000000"/>
                <w:sz w:val="20"/>
                <w:lang w:val="en-US"/>
              </w:rPr>
              <w:t>1144</w:t>
            </w:r>
          </w:p>
        </w:tc>
        <w:tc>
          <w:tcPr>
            <w:tcW w:w="1390" w:type="dxa"/>
            <w:tcBorders>
              <w:top w:val="nil"/>
              <w:left w:val="nil"/>
              <w:bottom w:val="nil"/>
              <w:right w:val="single" w:sz="8" w:space="0" w:color="auto"/>
            </w:tcBorders>
            <w:shd w:val="clear" w:color="000000" w:fill="FFFF00"/>
            <w:noWrap/>
            <w:vAlign w:val="center"/>
          </w:tcPr>
          <w:p w14:paraId="2F3C16FF" w14:textId="28AABDF5" w:rsidR="0006411E" w:rsidRPr="00BD1F71" w:rsidRDefault="00A4414D" w:rsidP="009406A9">
            <w:pPr>
              <w:rPr>
                <w:rFonts w:ascii="Gill Sans MT" w:hAnsi="Gill Sans MT" w:cs="Calibri"/>
                <w:color w:val="000000"/>
                <w:sz w:val="20"/>
                <w:lang w:val="en-US"/>
              </w:rPr>
            </w:pPr>
            <w:r w:rsidRPr="00A4414D">
              <w:rPr>
                <w:rFonts w:ascii="Gill Sans MT" w:hAnsi="Gill Sans MT" w:cs="Calibri"/>
                <w:color w:val="000000"/>
                <w:sz w:val="20"/>
                <w:lang w:val="en-US"/>
              </w:rPr>
              <w:t>$4</w:t>
            </w:r>
          </w:p>
        </w:tc>
        <w:tc>
          <w:tcPr>
            <w:tcW w:w="910" w:type="dxa"/>
            <w:tcBorders>
              <w:top w:val="nil"/>
              <w:left w:val="nil"/>
              <w:bottom w:val="nil"/>
              <w:right w:val="single" w:sz="8" w:space="0" w:color="auto"/>
            </w:tcBorders>
            <w:shd w:val="clear" w:color="000000" w:fill="FFFF00"/>
            <w:noWrap/>
            <w:vAlign w:val="center"/>
          </w:tcPr>
          <w:p w14:paraId="2F4B0D47" w14:textId="3122A0DE" w:rsidR="0006411E" w:rsidRPr="00BD1F71" w:rsidRDefault="00A4414D" w:rsidP="009406A9">
            <w:pPr>
              <w:rPr>
                <w:rFonts w:ascii="Gill Sans MT" w:hAnsi="Gill Sans MT" w:cs="Calibri"/>
                <w:color w:val="000000"/>
                <w:sz w:val="20"/>
                <w:lang w:val="en-US"/>
              </w:rPr>
            </w:pPr>
            <w:r w:rsidRPr="00A4414D">
              <w:rPr>
                <w:rFonts w:ascii="Gill Sans MT" w:hAnsi="Gill Sans MT" w:cs="Calibri"/>
                <w:color w:val="000000"/>
                <w:sz w:val="20"/>
                <w:lang w:val="en-US"/>
              </w:rPr>
              <w:t>$4,576</w:t>
            </w:r>
          </w:p>
        </w:tc>
      </w:tr>
      <w:tr w:rsidR="00A4414D" w:rsidRPr="00BD1F71" w14:paraId="554CDFE4" w14:textId="77777777" w:rsidTr="00A4414D">
        <w:trPr>
          <w:trHeight w:val="330"/>
        </w:trPr>
        <w:tc>
          <w:tcPr>
            <w:tcW w:w="8460" w:type="dxa"/>
            <w:gridSpan w:val="4"/>
            <w:tcBorders>
              <w:top w:val="single" w:sz="8" w:space="0" w:color="auto"/>
              <w:left w:val="single" w:sz="8" w:space="0" w:color="auto"/>
              <w:bottom w:val="nil"/>
              <w:right w:val="single" w:sz="4" w:space="0" w:color="auto"/>
            </w:tcBorders>
            <w:shd w:val="clear" w:color="auto" w:fill="D5DCE4" w:themeFill="text2" w:themeFillTint="33"/>
            <w:vAlign w:val="center"/>
          </w:tcPr>
          <w:p w14:paraId="7D482F56" w14:textId="04D6C19D" w:rsidR="00A4414D" w:rsidRPr="00A4414D" w:rsidRDefault="00A4414D" w:rsidP="009406A9">
            <w:pPr>
              <w:rPr>
                <w:rFonts w:ascii="Gill Sans MT" w:hAnsi="Gill Sans MT" w:cs="Calibri"/>
                <w:b/>
                <w:color w:val="000000"/>
                <w:sz w:val="20"/>
                <w:lang w:val="en-US"/>
              </w:rPr>
            </w:pPr>
            <w:r w:rsidRPr="00A4414D">
              <w:rPr>
                <w:rFonts w:ascii="Gill Sans MT" w:hAnsi="Gill Sans MT" w:cs="Calibri"/>
                <w:b/>
                <w:color w:val="000000"/>
                <w:sz w:val="20"/>
                <w:lang w:val="en-US"/>
              </w:rPr>
              <w:t xml:space="preserve">Human resources and client incentive </w:t>
            </w:r>
            <w:r w:rsidRPr="00A4414D">
              <w:rPr>
                <w:rFonts w:ascii="Gill Sans MT" w:hAnsi="Gill Sans MT" w:cs="Calibri"/>
                <w:b/>
                <w:color w:val="000000"/>
                <w:sz w:val="20"/>
                <w:lang w:val="en-US"/>
              </w:rPr>
              <w:tab/>
            </w:r>
            <w:r w:rsidRPr="00A4414D">
              <w:rPr>
                <w:rFonts w:ascii="Gill Sans MT" w:hAnsi="Gill Sans MT" w:cs="Calibri"/>
                <w:b/>
                <w:color w:val="000000"/>
                <w:sz w:val="20"/>
                <w:lang w:val="en-US"/>
              </w:rPr>
              <w:tab/>
            </w:r>
            <w:r w:rsidRPr="00A4414D">
              <w:rPr>
                <w:rFonts w:ascii="Gill Sans MT" w:hAnsi="Gill Sans MT" w:cs="Calibri"/>
                <w:b/>
                <w:color w:val="000000"/>
                <w:sz w:val="20"/>
                <w:lang w:val="en-US"/>
              </w:rPr>
              <w:tab/>
            </w:r>
          </w:p>
        </w:tc>
      </w:tr>
      <w:tr w:rsidR="0006411E" w:rsidRPr="00BD1F71" w14:paraId="2C51F4AE" w14:textId="77777777" w:rsidTr="00A4414D">
        <w:trPr>
          <w:trHeight w:val="360"/>
        </w:trPr>
        <w:tc>
          <w:tcPr>
            <w:tcW w:w="5500" w:type="dxa"/>
            <w:tcBorders>
              <w:top w:val="single" w:sz="8" w:space="0" w:color="auto"/>
              <w:left w:val="single" w:sz="8" w:space="0" w:color="auto"/>
              <w:bottom w:val="single" w:sz="8" w:space="0" w:color="auto"/>
              <w:right w:val="single" w:sz="8" w:space="0" w:color="auto"/>
            </w:tcBorders>
            <w:shd w:val="clear" w:color="auto" w:fill="auto"/>
            <w:vAlign w:val="center"/>
          </w:tcPr>
          <w:p w14:paraId="22623F3D" w14:textId="77777777" w:rsidR="00E36831" w:rsidRDefault="00E36831" w:rsidP="00E36831">
            <w:pPr>
              <w:rPr>
                <w:rFonts w:ascii="Gill Sans MT" w:hAnsi="Gill Sans MT" w:cs="Calibri"/>
                <w:color w:val="000000"/>
                <w:sz w:val="20"/>
                <w:lang w:val="en-US" w:eastAsia="ko-KR"/>
              </w:rPr>
            </w:pPr>
            <w:r>
              <w:rPr>
                <w:rFonts w:ascii="Gill Sans MT" w:hAnsi="Gill Sans MT" w:cs="Calibri"/>
                <w:color w:val="000000"/>
                <w:sz w:val="20"/>
              </w:rPr>
              <w:t>Client transport allowance</w:t>
            </w:r>
          </w:p>
          <w:p w14:paraId="0136178E" w14:textId="77777777" w:rsidR="0006411E" w:rsidRPr="00BD1F71" w:rsidRDefault="0006411E" w:rsidP="009406A9">
            <w:pPr>
              <w:rPr>
                <w:rFonts w:ascii="Gill Sans MT" w:hAnsi="Gill Sans MT" w:cs="Calibri"/>
                <w:color w:val="000000"/>
                <w:sz w:val="20"/>
                <w:lang w:val="en-US"/>
              </w:rPr>
            </w:pPr>
          </w:p>
        </w:tc>
        <w:tc>
          <w:tcPr>
            <w:tcW w:w="660" w:type="dxa"/>
            <w:tcBorders>
              <w:top w:val="single" w:sz="8" w:space="0" w:color="auto"/>
              <w:left w:val="nil"/>
              <w:bottom w:val="single" w:sz="8" w:space="0" w:color="auto"/>
              <w:right w:val="nil"/>
            </w:tcBorders>
            <w:shd w:val="clear" w:color="auto" w:fill="auto"/>
            <w:noWrap/>
            <w:vAlign w:val="center"/>
          </w:tcPr>
          <w:p w14:paraId="13326161" w14:textId="4F201DF5" w:rsidR="0006411E" w:rsidRPr="00BD1F71" w:rsidRDefault="00E36831" w:rsidP="009406A9">
            <w:pPr>
              <w:rPr>
                <w:rFonts w:ascii="Gill Sans MT" w:hAnsi="Gill Sans MT" w:cs="Calibri"/>
                <w:color w:val="000000"/>
                <w:sz w:val="20"/>
                <w:lang w:val="en-US"/>
              </w:rPr>
            </w:pPr>
            <w:r w:rsidRPr="00E36831">
              <w:rPr>
                <w:rFonts w:ascii="Gill Sans MT" w:hAnsi="Gill Sans MT" w:cs="Calibri"/>
                <w:color w:val="000000"/>
                <w:sz w:val="20"/>
                <w:lang w:val="en-US"/>
              </w:rPr>
              <w:t>3144</w:t>
            </w:r>
          </w:p>
        </w:tc>
        <w:tc>
          <w:tcPr>
            <w:tcW w:w="13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CE81F6" w14:textId="1266CEB9" w:rsidR="0006411E" w:rsidRPr="00BD1F71" w:rsidRDefault="00E36831" w:rsidP="009406A9">
            <w:pPr>
              <w:rPr>
                <w:rFonts w:ascii="Gill Sans MT" w:hAnsi="Gill Sans MT" w:cs="Calibri"/>
                <w:color w:val="000000"/>
                <w:sz w:val="20"/>
                <w:lang w:val="en-US"/>
              </w:rPr>
            </w:pPr>
            <w:r w:rsidRPr="00E36831">
              <w:rPr>
                <w:rFonts w:ascii="Gill Sans MT" w:hAnsi="Gill Sans MT" w:cs="Calibri"/>
                <w:color w:val="000000"/>
                <w:sz w:val="20"/>
                <w:lang w:val="en-US"/>
              </w:rPr>
              <w:t>$2</w:t>
            </w:r>
          </w:p>
        </w:tc>
        <w:tc>
          <w:tcPr>
            <w:tcW w:w="910" w:type="dxa"/>
            <w:tcBorders>
              <w:top w:val="single" w:sz="8" w:space="0" w:color="auto"/>
              <w:left w:val="nil"/>
              <w:bottom w:val="single" w:sz="8" w:space="0" w:color="auto"/>
              <w:right w:val="single" w:sz="8" w:space="0" w:color="auto"/>
            </w:tcBorders>
            <w:shd w:val="clear" w:color="auto" w:fill="auto"/>
            <w:noWrap/>
            <w:vAlign w:val="center"/>
          </w:tcPr>
          <w:p w14:paraId="235C706E" w14:textId="70B5E44D" w:rsidR="0006411E" w:rsidRPr="00BD1F71" w:rsidRDefault="00E36831" w:rsidP="009406A9">
            <w:pPr>
              <w:rPr>
                <w:rFonts w:ascii="Gill Sans MT" w:hAnsi="Gill Sans MT" w:cs="Calibri"/>
                <w:color w:val="000000"/>
                <w:sz w:val="20"/>
                <w:lang w:val="en-US"/>
              </w:rPr>
            </w:pPr>
            <w:r w:rsidRPr="00E36831">
              <w:rPr>
                <w:rFonts w:ascii="Gill Sans MT" w:hAnsi="Gill Sans MT" w:cs="Calibri"/>
                <w:color w:val="000000"/>
                <w:sz w:val="20"/>
                <w:lang w:val="en-US"/>
              </w:rPr>
              <w:t>$6,288</w:t>
            </w:r>
          </w:p>
        </w:tc>
      </w:tr>
      <w:tr w:rsidR="00E36831" w:rsidRPr="00BD1F71" w14:paraId="6E073D10" w14:textId="77777777" w:rsidTr="00A4414D">
        <w:trPr>
          <w:trHeight w:val="360"/>
        </w:trPr>
        <w:tc>
          <w:tcPr>
            <w:tcW w:w="5500" w:type="dxa"/>
            <w:tcBorders>
              <w:top w:val="single" w:sz="8" w:space="0" w:color="auto"/>
              <w:left w:val="single" w:sz="8" w:space="0" w:color="auto"/>
              <w:bottom w:val="single" w:sz="8" w:space="0" w:color="auto"/>
              <w:right w:val="single" w:sz="8" w:space="0" w:color="auto"/>
            </w:tcBorders>
            <w:shd w:val="clear" w:color="auto" w:fill="auto"/>
            <w:vAlign w:val="center"/>
          </w:tcPr>
          <w:p w14:paraId="745C9F64" w14:textId="78478D98" w:rsidR="00E36831" w:rsidRDefault="005D7ACB" w:rsidP="00E36831">
            <w:pPr>
              <w:rPr>
                <w:rFonts w:ascii="Gill Sans MT" w:hAnsi="Gill Sans MT" w:cs="Calibri"/>
                <w:color w:val="000000"/>
                <w:sz w:val="20"/>
              </w:rPr>
            </w:pPr>
            <w:r w:rsidRPr="005D7ACB">
              <w:rPr>
                <w:rFonts w:ascii="Gill Sans MT" w:hAnsi="Gill Sans MT" w:cs="Calibri"/>
                <w:color w:val="000000"/>
                <w:sz w:val="20"/>
              </w:rPr>
              <w:t>health</w:t>
            </w:r>
            <w:r>
              <w:rPr>
                <w:rFonts w:ascii="Gill Sans MT" w:hAnsi="Gill Sans MT" w:cs="Calibri"/>
                <w:color w:val="000000"/>
                <w:sz w:val="20"/>
              </w:rPr>
              <w:t xml:space="preserve"> providers and project managers remuneration</w:t>
            </w:r>
          </w:p>
        </w:tc>
        <w:tc>
          <w:tcPr>
            <w:tcW w:w="660" w:type="dxa"/>
            <w:tcBorders>
              <w:top w:val="single" w:sz="8" w:space="0" w:color="auto"/>
              <w:left w:val="nil"/>
              <w:bottom w:val="single" w:sz="8" w:space="0" w:color="auto"/>
              <w:right w:val="nil"/>
            </w:tcBorders>
            <w:shd w:val="clear" w:color="auto" w:fill="auto"/>
            <w:noWrap/>
            <w:vAlign w:val="center"/>
          </w:tcPr>
          <w:p w14:paraId="205BBD49" w14:textId="6C1001B1" w:rsidR="00E36831" w:rsidRPr="005D7ACB" w:rsidRDefault="005D7ACB" w:rsidP="009406A9">
            <w:pPr>
              <w:rPr>
                <w:rFonts w:ascii="Gill Sans MT" w:hAnsi="Gill Sans MT" w:cs="Calibri"/>
                <w:color w:val="000000"/>
                <w:sz w:val="20"/>
              </w:rPr>
            </w:pPr>
            <w:r>
              <w:rPr>
                <w:rFonts w:ascii="Gill Sans MT" w:hAnsi="Gill Sans MT" w:cs="Calibri"/>
                <w:color w:val="000000"/>
                <w:sz w:val="20"/>
              </w:rPr>
              <w:t>4</w:t>
            </w:r>
          </w:p>
        </w:tc>
        <w:tc>
          <w:tcPr>
            <w:tcW w:w="13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795A08" w14:textId="77777777" w:rsidR="00E36831" w:rsidRPr="00E36831" w:rsidRDefault="00E36831" w:rsidP="009406A9">
            <w:pPr>
              <w:rPr>
                <w:rFonts w:ascii="Gill Sans MT" w:hAnsi="Gill Sans MT" w:cs="Calibri"/>
                <w:color w:val="000000"/>
                <w:sz w:val="20"/>
                <w:lang w:val="en-US"/>
              </w:rPr>
            </w:pPr>
          </w:p>
        </w:tc>
        <w:tc>
          <w:tcPr>
            <w:tcW w:w="910" w:type="dxa"/>
            <w:tcBorders>
              <w:top w:val="single" w:sz="8" w:space="0" w:color="auto"/>
              <w:left w:val="nil"/>
              <w:bottom w:val="single" w:sz="8" w:space="0" w:color="auto"/>
              <w:right w:val="single" w:sz="8" w:space="0" w:color="auto"/>
            </w:tcBorders>
            <w:shd w:val="clear" w:color="auto" w:fill="auto"/>
            <w:noWrap/>
            <w:vAlign w:val="center"/>
          </w:tcPr>
          <w:p w14:paraId="1C7FCDCF" w14:textId="3D1DDEB5" w:rsidR="00E36831" w:rsidRPr="00E36831" w:rsidRDefault="005D7ACB" w:rsidP="009406A9">
            <w:pPr>
              <w:rPr>
                <w:rFonts w:ascii="Gill Sans MT" w:hAnsi="Gill Sans MT" w:cs="Calibri"/>
                <w:color w:val="000000"/>
                <w:sz w:val="20"/>
                <w:lang w:val="en-US"/>
              </w:rPr>
            </w:pPr>
            <w:r>
              <w:rPr>
                <w:rFonts w:ascii="Gill Sans MT" w:hAnsi="Gill Sans MT" w:cs="Calibri"/>
                <w:color w:val="000000"/>
                <w:sz w:val="20"/>
                <w:lang w:val="en-US"/>
              </w:rPr>
              <w:t>$57,460</w:t>
            </w:r>
          </w:p>
        </w:tc>
      </w:tr>
      <w:tr w:rsidR="0006411E" w:rsidRPr="00BD1F71" w14:paraId="7AA8EA4E" w14:textId="77777777" w:rsidTr="00A4414D">
        <w:trPr>
          <w:trHeight w:val="330"/>
        </w:trPr>
        <w:tc>
          <w:tcPr>
            <w:tcW w:w="7550" w:type="dxa"/>
            <w:gridSpan w:val="3"/>
            <w:tcBorders>
              <w:top w:val="single" w:sz="8" w:space="0" w:color="auto"/>
              <w:left w:val="single" w:sz="8" w:space="0" w:color="auto"/>
              <w:bottom w:val="single" w:sz="8" w:space="0" w:color="auto"/>
              <w:right w:val="single" w:sz="8" w:space="0" w:color="000000"/>
            </w:tcBorders>
            <w:shd w:val="clear" w:color="000000" w:fill="92D050"/>
            <w:vAlign w:val="center"/>
          </w:tcPr>
          <w:p w14:paraId="5F2488B2" w14:textId="571EA002" w:rsidR="0006411E" w:rsidRPr="00BD1F71" w:rsidRDefault="005D7ACB" w:rsidP="009406A9">
            <w:pPr>
              <w:rPr>
                <w:rFonts w:ascii="Gill Sans MT" w:hAnsi="Gill Sans MT" w:cs="Calibri"/>
                <w:b/>
                <w:bCs/>
                <w:color w:val="000000"/>
                <w:sz w:val="20"/>
                <w:lang w:val="en-US"/>
              </w:rPr>
            </w:pPr>
            <w:r>
              <w:rPr>
                <w:rFonts w:ascii="Gill Sans MT" w:hAnsi="Gill Sans MT" w:cs="Calibri"/>
                <w:b/>
                <w:bCs/>
                <w:color w:val="000000"/>
                <w:sz w:val="20"/>
                <w:lang w:val="en-US"/>
              </w:rPr>
              <w:t xml:space="preserve">                                                                                                 </w:t>
            </w:r>
            <w:r w:rsidRPr="005D7ACB">
              <w:rPr>
                <w:rFonts w:ascii="Gill Sans MT" w:hAnsi="Gill Sans MT" w:cs="Calibri"/>
                <w:b/>
                <w:bCs/>
                <w:color w:val="000000"/>
                <w:sz w:val="20"/>
                <w:lang w:val="en-US"/>
              </w:rPr>
              <w:t>SUBTOTAL</w:t>
            </w:r>
            <w:r w:rsidRPr="005D7ACB">
              <w:rPr>
                <w:rFonts w:ascii="Gill Sans MT" w:hAnsi="Gill Sans MT" w:cs="Calibri"/>
                <w:b/>
                <w:bCs/>
                <w:color w:val="000000"/>
                <w:sz w:val="20"/>
                <w:lang w:val="en-US"/>
              </w:rPr>
              <w:tab/>
            </w:r>
            <w:r w:rsidRPr="005D7ACB">
              <w:rPr>
                <w:rFonts w:ascii="Gill Sans MT" w:hAnsi="Gill Sans MT" w:cs="Calibri"/>
                <w:b/>
                <w:bCs/>
                <w:color w:val="000000"/>
                <w:sz w:val="20"/>
                <w:lang w:val="en-US"/>
              </w:rPr>
              <w:tab/>
            </w:r>
          </w:p>
        </w:tc>
        <w:tc>
          <w:tcPr>
            <w:tcW w:w="910" w:type="dxa"/>
            <w:tcBorders>
              <w:top w:val="nil"/>
              <w:left w:val="nil"/>
              <w:bottom w:val="single" w:sz="8" w:space="0" w:color="auto"/>
              <w:right w:val="single" w:sz="8" w:space="0" w:color="auto"/>
            </w:tcBorders>
            <w:shd w:val="clear" w:color="auto" w:fill="auto"/>
            <w:noWrap/>
            <w:vAlign w:val="center"/>
          </w:tcPr>
          <w:p w14:paraId="179CEFD1" w14:textId="041FBE21" w:rsidR="0006411E" w:rsidRPr="0034665B" w:rsidRDefault="005D7ACB" w:rsidP="009406A9">
            <w:pPr>
              <w:rPr>
                <w:rFonts w:ascii="Gill Sans MT" w:hAnsi="Gill Sans MT" w:cs="Calibri"/>
                <w:b/>
                <w:color w:val="000000"/>
                <w:sz w:val="20"/>
                <w:lang w:val="en-US"/>
              </w:rPr>
            </w:pPr>
            <w:r w:rsidRPr="0034665B">
              <w:rPr>
                <w:rFonts w:ascii="Gill Sans MT" w:hAnsi="Gill Sans MT" w:cs="Calibri"/>
                <w:b/>
                <w:color w:val="000000"/>
                <w:sz w:val="20"/>
                <w:lang w:val="en-US"/>
              </w:rPr>
              <w:t>$107,092</w:t>
            </w:r>
          </w:p>
        </w:tc>
      </w:tr>
      <w:tr w:rsidR="0006411E" w:rsidRPr="00BD1F71" w14:paraId="425EB734" w14:textId="77777777" w:rsidTr="00A4414D">
        <w:trPr>
          <w:trHeight w:val="330"/>
        </w:trPr>
        <w:tc>
          <w:tcPr>
            <w:tcW w:w="5500" w:type="dxa"/>
            <w:tcBorders>
              <w:top w:val="nil"/>
              <w:left w:val="single" w:sz="8" w:space="0" w:color="auto"/>
              <w:bottom w:val="single" w:sz="8" w:space="0" w:color="auto"/>
              <w:right w:val="single" w:sz="8" w:space="0" w:color="auto"/>
            </w:tcBorders>
            <w:shd w:val="clear" w:color="000000" w:fill="FFFFFF"/>
            <w:noWrap/>
            <w:vAlign w:val="center"/>
          </w:tcPr>
          <w:p w14:paraId="3D31BA2E" w14:textId="474CAB75" w:rsidR="0006411E" w:rsidRPr="00BD1F71" w:rsidRDefault="005D7ACB" w:rsidP="009406A9">
            <w:pPr>
              <w:rPr>
                <w:rFonts w:ascii="Gill Sans MT" w:hAnsi="Gill Sans MT" w:cs="Calibri"/>
                <w:color w:val="000000"/>
                <w:sz w:val="20"/>
                <w:lang w:val="en-US"/>
              </w:rPr>
            </w:pPr>
            <w:r w:rsidRPr="005D7ACB">
              <w:rPr>
                <w:rFonts w:ascii="Gill Sans MT" w:hAnsi="Gill Sans MT" w:cs="Calibri"/>
                <w:color w:val="000000"/>
                <w:sz w:val="20"/>
                <w:lang w:val="en-US"/>
              </w:rPr>
              <w:t>Project Management cost (5%)</w:t>
            </w:r>
          </w:p>
        </w:tc>
        <w:tc>
          <w:tcPr>
            <w:tcW w:w="660" w:type="dxa"/>
            <w:tcBorders>
              <w:top w:val="nil"/>
              <w:left w:val="nil"/>
              <w:bottom w:val="single" w:sz="8" w:space="0" w:color="auto"/>
              <w:right w:val="single" w:sz="8" w:space="0" w:color="auto"/>
            </w:tcBorders>
            <w:shd w:val="clear" w:color="000000" w:fill="FFFFFF"/>
            <w:noWrap/>
            <w:vAlign w:val="center"/>
          </w:tcPr>
          <w:p w14:paraId="37C05CB0" w14:textId="79EBD537" w:rsidR="0006411E" w:rsidRPr="00BD1F71" w:rsidRDefault="005D7ACB" w:rsidP="009406A9">
            <w:pPr>
              <w:rPr>
                <w:rFonts w:ascii="Gill Sans MT" w:hAnsi="Gill Sans MT" w:cs="Calibri"/>
                <w:color w:val="000000"/>
                <w:sz w:val="20"/>
                <w:lang w:val="en-US"/>
              </w:rPr>
            </w:pPr>
            <w:r w:rsidRPr="005D7ACB">
              <w:rPr>
                <w:rFonts w:ascii="Gill Sans MT" w:hAnsi="Gill Sans MT" w:cs="Calibri"/>
                <w:color w:val="000000"/>
                <w:sz w:val="20"/>
                <w:lang w:val="en-US"/>
              </w:rPr>
              <w:t>0.05</w:t>
            </w:r>
          </w:p>
        </w:tc>
        <w:tc>
          <w:tcPr>
            <w:tcW w:w="1390" w:type="dxa"/>
            <w:tcBorders>
              <w:top w:val="nil"/>
              <w:left w:val="nil"/>
              <w:bottom w:val="single" w:sz="8" w:space="0" w:color="auto"/>
              <w:right w:val="single" w:sz="8" w:space="0" w:color="auto"/>
            </w:tcBorders>
            <w:shd w:val="clear" w:color="000000" w:fill="FFFFFF"/>
            <w:noWrap/>
            <w:vAlign w:val="center"/>
          </w:tcPr>
          <w:p w14:paraId="69B0ADF1" w14:textId="50CD98BB" w:rsidR="0006411E" w:rsidRPr="00BD1F71" w:rsidRDefault="005D7ACB" w:rsidP="009406A9">
            <w:pPr>
              <w:rPr>
                <w:rFonts w:ascii="Gill Sans MT" w:hAnsi="Gill Sans MT" w:cs="Calibri"/>
                <w:color w:val="000000"/>
                <w:sz w:val="20"/>
                <w:lang w:val="en-US"/>
              </w:rPr>
            </w:pPr>
            <w:r>
              <w:rPr>
                <w:rFonts w:ascii="Gill Sans MT" w:hAnsi="Gill Sans MT" w:cs="Calibri"/>
                <w:color w:val="000000"/>
                <w:sz w:val="20"/>
                <w:lang w:val="en-US"/>
              </w:rPr>
              <w:t>$107,092</w:t>
            </w:r>
          </w:p>
        </w:tc>
        <w:tc>
          <w:tcPr>
            <w:tcW w:w="910" w:type="dxa"/>
            <w:tcBorders>
              <w:top w:val="nil"/>
              <w:left w:val="nil"/>
              <w:bottom w:val="single" w:sz="8" w:space="0" w:color="auto"/>
              <w:right w:val="single" w:sz="8" w:space="0" w:color="auto"/>
            </w:tcBorders>
            <w:shd w:val="clear" w:color="auto" w:fill="auto"/>
            <w:noWrap/>
            <w:vAlign w:val="center"/>
          </w:tcPr>
          <w:p w14:paraId="3A0DE6DE" w14:textId="721C5B00" w:rsidR="0006411E" w:rsidRPr="00BD1F71" w:rsidRDefault="005D7ACB" w:rsidP="009406A9">
            <w:pPr>
              <w:rPr>
                <w:rFonts w:ascii="Gill Sans MT" w:hAnsi="Gill Sans MT" w:cs="Calibri"/>
                <w:color w:val="000000"/>
                <w:sz w:val="20"/>
                <w:lang w:val="en-US"/>
              </w:rPr>
            </w:pPr>
            <w:r>
              <w:rPr>
                <w:rFonts w:ascii="Gill Sans MT" w:hAnsi="Gill Sans MT" w:cs="Calibri"/>
                <w:color w:val="000000"/>
                <w:sz w:val="20"/>
                <w:lang w:val="en-US"/>
              </w:rPr>
              <w:t>$</w:t>
            </w:r>
            <w:r w:rsidR="0034665B">
              <w:rPr>
                <w:rFonts w:ascii="Gill Sans MT" w:hAnsi="Gill Sans MT" w:cs="Calibri"/>
                <w:color w:val="000000"/>
                <w:sz w:val="20"/>
                <w:lang w:val="en-US"/>
              </w:rPr>
              <w:t>53,546</w:t>
            </w:r>
          </w:p>
        </w:tc>
      </w:tr>
      <w:tr w:rsidR="0006411E" w:rsidRPr="00BD1F71" w14:paraId="40C2D080" w14:textId="77777777" w:rsidTr="00A4414D">
        <w:trPr>
          <w:trHeight w:val="340"/>
        </w:trPr>
        <w:tc>
          <w:tcPr>
            <w:tcW w:w="5500" w:type="dxa"/>
            <w:tcBorders>
              <w:top w:val="nil"/>
              <w:left w:val="nil"/>
              <w:bottom w:val="nil"/>
              <w:right w:val="nil"/>
            </w:tcBorders>
            <w:shd w:val="clear" w:color="auto" w:fill="auto"/>
            <w:noWrap/>
            <w:vAlign w:val="bottom"/>
          </w:tcPr>
          <w:p w14:paraId="46A71697" w14:textId="77777777" w:rsidR="0006411E" w:rsidRPr="00BD1F71" w:rsidRDefault="0006411E" w:rsidP="009406A9">
            <w:pPr>
              <w:rPr>
                <w:rFonts w:ascii="Gill Sans MT" w:hAnsi="Gill Sans MT" w:cs="Calibri"/>
                <w:color w:val="000000"/>
                <w:sz w:val="20"/>
                <w:lang w:val="en-US"/>
              </w:rPr>
            </w:pPr>
          </w:p>
        </w:tc>
        <w:tc>
          <w:tcPr>
            <w:tcW w:w="660" w:type="dxa"/>
            <w:tcBorders>
              <w:top w:val="nil"/>
              <w:left w:val="nil"/>
              <w:bottom w:val="nil"/>
              <w:right w:val="nil"/>
            </w:tcBorders>
            <w:shd w:val="clear" w:color="auto" w:fill="auto"/>
            <w:noWrap/>
            <w:vAlign w:val="bottom"/>
          </w:tcPr>
          <w:p w14:paraId="131A6A63" w14:textId="77777777" w:rsidR="0006411E" w:rsidRPr="00BD1F71" w:rsidRDefault="0006411E" w:rsidP="009406A9">
            <w:pPr>
              <w:rPr>
                <w:rFonts w:ascii="Times New Roman" w:hAnsi="Times New Roman"/>
                <w:sz w:val="20"/>
                <w:lang w:val="en-US"/>
              </w:rPr>
            </w:pPr>
          </w:p>
        </w:tc>
        <w:tc>
          <w:tcPr>
            <w:tcW w:w="1390" w:type="dxa"/>
            <w:tcBorders>
              <w:top w:val="nil"/>
              <w:left w:val="nil"/>
              <w:bottom w:val="nil"/>
              <w:right w:val="nil"/>
            </w:tcBorders>
            <w:shd w:val="clear" w:color="000000" w:fill="92D050"/>
            <w:noWrap/>
            <w:vAlign w:val="bottom"/>
          </w:tcPr>
          <w:p w14:paraId="77700F09" w14:textId="2D5B0639" w:rsidR="0006411E" w:rsidRPr="00BD1F71" w:rsidRDefault="005D7ACB" w:rsidP="009406A9">
            <w:pPr>
              <w:rPr>
                <w:rFonts w:ascii="Gill Sans MT" w:hAnsi="Gill Sans MT" w:cs="Calibri"/>
                <w:b/>
                <w:bCs/>
                <w:color w:val="000000"/>
                <w:szCs w:val="22"/>
                <w:lang w:val="en-US"/>
              </w:rPr>
            </w:pPr>
            <w:r w:rsidRPr="005D7ACB">
              <w:rPr>
                <w:rFonts w:ascii="Gill Sans MT" w:hAnsi="Gill Sans MT" w:cs="Calibri"/>
                <w:b/>
                <w:bCs/>
                <w:color w:val="000000"/>
                <w:szCs w:val="22"/>
                <w:lang w:val="en-US"/>
              </w:rPr>
              <w:t>TOTAL</w:t>
            </w:r>
          </w:p>
        </w:tc>
        <w:tc>
          <w:tcPr>
            <w:tcW w:w="910" w:type="dxa"/>
            <w:tcBorders>
              <w:top w:val="nil"/>
              <w:left w:val="single" w:sz="8" w:space="0" w:color="auto"/>
              <w:bottom w:val="single" w:sz="8" w:space="0" w:color="auto"/>
              <w:right w:val="single" w:sz="8" w:space="0" w:color="auto"/>
            </w:tcBorders>
            <w:shd w:val="clear" w:color="auto" w:fill="auto"/>
            <w:noWrap/>
            <w:vAlign w:val="center"/>
          </w:tcPr>
          <w:p w14:paraId="20FDB984" w14:textId="44DC0456" w:rsidR="0006411E" w:rsidRPr="0034665B" w:rsidRDefault="0034665B" w:rsidP="009406A9">
            <w:pPr>
              <w:rPr>
                <w:rFonts w:ascii="Gill Sans MT" w:hAnsi="Gill Sans MT" w:cs="Calibri"/>
                <w:b/>
                <w:color w:val="000000"/>
                <w:sz w:val="20"/>
                <w:lang w:val="en-US"/>
              </w:rPr>
            </w:pPr>
            <w:r w:rsidRPr="0034665B">
              <w:rPr>
                <w:rFonts w:ascii="Gill Sans MT" w:hAnsi="Gill Sans MT" w:cs="Calibri"/>
                <w:b/>
                <w:color w:val="000000"/>
                <w:sz w:val="20"/>
                <w:lang w:val="en-US"/>
              </w:rPr>
              <w:t>$160,638</w:t>
            </w:r>
          </w:p>
        </w:tc>
      </w:tr>
    </w:tbl>
    <w:p w14:paraId="0CC58649" w14:textId="77777777" w:rsidR="0006411E" w:rsidRDefault="0006411E" w:rsidP="009406A9">
      <w:pPr>
        <w:pStyle w:val="BodyText"/>
        <w:jc w:val="both"/>
        <w:rPr>
          <w:rFonts w:cs="Arial"/>
          <w:color w:val="0000FF"/>
          <w:lang w:val="en-US"/>
        </w:rPr>
      </w:pPr>
    </w:p>
    <w:p w14:paraId="10BD5273" w14:textId="77777777" w:rsidR="0006411E" w:rsidRDefault="0006411E" w:rsidP="009406A9">
      <w:pPr>
        <w:pStyle w:val="BodyText"/>
        <w:jc w:val="both"/>
        <w:rPr>
          <w:rFonts w:cs="Arial"/>
          <w:color w:val="0000FF"/>
          <w:lang w:val="en-US"/>
        </w:rPr>
      </w:pPr>
    </w:p>
    <w:p w14:paraId="4A10B488" w14:textId="77777777" w:rsidR="0006411E" w:rsidRPr="0005653F" w:rsidRDefault="0006411E" w:rsidP="009406A9">
      <w:pPr>
        <w:pStyle w:val="Heading2"/>
        <w:rPr>
          <w:color w:val="000000" w:themeColor="text1"/>
          <w:lang w:val="en-US"/>
        </w:rPr>
      </w:pPr>
      <w:bookmarkStart w:id="14" w:name="_Toc119856806"/>
      <w:r w:rsidRPr="0005653F">
        <w:rPr>
          <w:color w:val="000000" w:themeColor="text1"/>
          <w:lang w:val="en-US"/>
        </w:rPr>
        <w:t>Reporting</w:t>
      </w:r>
      <w:bookmarkEnd w:id="14"/>
    </w:p>
    <w:p w14:paraId="7DEAAC6E" w14:textId="77777777" w:rsidR="0006411E" w:rsidRPr="0005653F" w:rsidRDefault="0006411E" w:rsidP="009406A9">
      <w:pPr>
        <w:pStyle w:val="BodyText"/>
        <w:jc w:val="both"/>
        <w:rPr>
          <w:rFonts w:cs="Arial"/>
          <w:color w:val="000000" w:themeColor="text1"/>
          <w:lang w:val="en-US"/>
        </w:rPr>
      </w:pPr>
      <w:r>
        <w:rPr>
          <w:rFonts w:cs="Arial"/>
          <w:color w:val="000000" w:themeColor="text1"/>
          <w:lang w:val="en-US"/>
        </w:rPr>
        <w:t xml:space="preserve">Before the start of the project, communication of the project plan to the different stakeholders will be communicated (local governments, sponsor, communities and adjacent health facility) through a general physical meeting. Then a twice a year meeting will be held to share progress and discuss about challenges and barriers. Project reports will be sent via email to local government and RBC quarterly. </w:t>
      </w:r>
    </w:p>
    <w:p w14:paraId="2EE5EECC" w14:textId="77777777" w:rsidR="0006411E" w:rsidRPr="00CA00AA" w:rsidRDefault="0006411E" w:rsidP="009406A9">
      <w:pPr>
        <w:rPr>
          <w:rFonts w:ascii="Arial" w:hAnsi="Arial" w:cs="Arial"/>
          <w:lang w:val="en-US"/>
        </w:rPr>
      </w:pPr>
    </w:p>
    <w:p w14:paraId="4606E53F" w14:textId="77777777" w:rsidR="0006411E" w:rsidRDefault="0006411E" w:rsidP="009406A9">
      <w:pPr>
        <w:pStyle w:val="BodyText"/>
        <w:jc w:val="both"/>
        <w:rPr>
          <w:rFonts w:cs="Arial"/>
          <w:color w:val="000000" w:themeColor="text1"/>
          <w:lang w:val="en-US"/>
        </w:rPr>
      </w:pPr>
      <w:r>
        <w:rPr>
          <w:rFonts w:cs="Arial"/>
          <w:color w:val="000000" w:themeColor="text1"/>
          <w:lang w:val="en-US"/>
        </w:rPr>
        <w:t xml:space="preserve">During the project period, status of the project will be communicated quarterly to the sponsor through email with a project report accompanying a brief summary. Detailed budget expenditure will also be provided on the same frequency. </w:t>
      </w:r>
    </w:p>
    <w:p w14:paraId="11957343" w14:textId="77777777" w:rsidR="0006411E" w:rsidRPr="007635BB" w:rsidRDefault="0006411E" w:rsidP="009406A9">
      <w:pPr>
        <w:rPr>
          <w:lang w:val="en-US"/>
        </w:rPr>
      </w:pPr>
    </w:p>
    <w:p w14:paraId="2D738EDC" w14:textId="77777777" w:rsidR="0006411E" w:rsidRPr="0005653F" w:rsidRDefault="0006411E" w:rsidP="009406A9">
      <w:pPr>
        <w:pStyle w:val="Heading2"/>
        <w:rPr>
          <w:color w:val="000000" w:themeColor="text1"/>
          <w:lang w:val="en-US"/>
        </w:rPr>
      </w:pPr>
      <w:bookmarkStart w:id="15" w:name="_Toc119856807"/>
      <w:r w:rsidRPr="0005653F">
        <w:rPr>
          <w:color w:val="000000" w:themeColor="text1"/>
          <w:lang w:val="en-US"/>
        </w:rPr>
        <w:t>Risks &amp; Issues</w:t>
      </w:r>
      <w:bookmarkEnd w:id="15"/>
    </w:p>
    <w:p w14:paraId="453C4645" w14:textId="77777777" w:rsidR="0006411E" w:rsidRPr="00CA00AA" w:rsidRDefault="0006411E" w:rsidP="009406A9">
      <w:pPr>
        <w:pStyle w:val="BodyText"/>
        <w:jc w:val="both"/>
        <w:rPr>
          <w:rFonts w:cs="Arial"/>
          <w:lang w:val="en-US"/>
        </w:rPr>
      </w:pPr>
      <w:r>
        <w:rPr>
          <w:rFonts w:cs="Arial"/>
          <w:lang w:val="en-US"/>
        </w:rPr>
        <w:t>R</w:t>
      </w:r>
      <w:r w:rsidRPr="00CA00AA">
        <w:rPr>
          <w:rFonts w:cs="Arial"/>
          <w:lang w:val="en-US"/>
        </w:rPr>
        <w:t xml:space="preserve">isk and issues occur which try and prevent the project from producing the deliverables on time. </w:t>
      </w:r>
      <w:r>
        <w:rPr>
          <w:rFonts w:cs="Arial"/>
          <w:lang w:val="en-US"/>
        </w:rPr>
        <w:t>The</w:t>
      </w:r>
      <w:r w:rsidRPr="00CA00AA">
        <w:rPr>
          <w:rFonts w:cs="Arial"/>
          <w:lang w:val="en-US"/>
        </w:rPr>
        <w:t xml:space="preserve"> following two tables to list all of the known risks and issues upfront</w:t>
      </w:r>
      <w:r>
        <w:rPr>
          <w:rFonts w:cs="Arial"/>
          <w:lang w:val="en-US"/>
        </w:rPr>
        <w:t xml:space="preserve">: </w:t>
      </w:r>
    </w:p>
    <w:p w14:paraId="34608F52" w14:textId="77777777" w:rsidR="0006411E" w:rsidRPr="00CA00AA" w:rsidRDefault="0006411E" w:rsidP="009406A9">
      <w:pPr>
        <w:pStyle w:val="BodyText"/>
        <w:jc w:val="both"/>
        <w:rPr>
          <w:rFonts w:cs="Arial"/>
          <w:lang w:val="en-US"/>
        </w:rPr>
      </w:pPr>
    </w:p>
    <w:p w14:paraId="776716DA" w14:textId="77777777" w:rsidR="0006411E" w:rsidRPr="00453545" w:rsidRDefault="0006411E" w:rsidP="009406A9">
      <w:pPr>
        <w:pStyle w:val="BodyText"/>
        <w:jc w:val="both"/>
        <w:rPr>
          <w:rFonts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37"/>
        <w:gridCol w:w="3230"/>
      </w:tblGrid>
      <w:tr w:rsidR="0006411E" w:rsidRPr="00A64B4D" w14:paraId="036C6C09" w14:textId="77777777" w:rsidTr="00D74A87">
        <w:tc>
          <w:tcPr>
            <w:tcW w:w="9039" w:type="dxa"/>
            <w:gridSpan w:val="3"/>
            <w:tcBorders>
              <w:bottom w:val="single" w:sz="4" w:space="0" w:color="auto"/>
            </w:tcBorders>
            <w:shd w:val="clear" w:color="auto" w:fill="000000" w:themeFill="text1"/>
          </w:tcPr>
          <w:p w14:paraId="48E48FC6" w14:textId="77777777" w:rsidR="0006411E" w:rsidRPr="00A64B4D" w:rsidRDefault="0006411E" w:rsidP="009406A9">
            <w:pPr>
              <w:pStyle w:val="BodyText"/>
              <w:spacing w:before="40" w:after="40"/>
              <w:jc w:val="both"/>
              <w:rPr>
                <w:b/>
                <w:color w:val="FFFFFF"/>
                <w:lang w:val="en-US"/>
              </w:rPr>
            </w:pPr>
            <w:r>
              <w:rPr>
                <w:b/>
                <w:color w:val="FFFFFF"/>
                <w:lang w:val="en-US"/>
              </w:rPr>
              <w:t>Project Risks</w:t>
            </w:r>
          </w:p>
        </w:tc>
      </w:tr>
      <w:tr w:rsidR="0006411E" w:rsidRPr="00937E05" w14:paraId="1CCE05AC" w14:textId="77777777" w:rsidTr="00D74A87">
        <w:tc>
          <w:tcPr>
            <w:tcW w:w="2880" w:type="dxa"/>
            <w:shd w:val="clear" w:color="auto" w:fill="BFBFBF" w:themeFill="background1" w:themeFillShade="BF"/>
          </w:tcPr>
          <w:p w14:paraId="71794539" w14:textId="77777777" w:rsidR="0006411E" w:rsidRPr="00937E05" w:rsidRDefault="0006411E" w:rsidP="009406A9">
            <w:pPr>
              <w:pStyle w:val="BodyText"/>
              <w:spacing w:before="40" w:after="40"/>
              <w:jc w:val="both"/>
              <w:rPr>
                <w:b/>
                <w:lang w:val="en-US"/>
              </w:rPr>
            </w:pPr>
            <w:r>
              <w:rPr>
                <w:b/>
                <w:lang w:val="en-US"/>
              </w:rPr>
              <w:t>Risk</w:t>
            </w:r>
          </w:p>
        </w:tc>
        <w:tc>
          <w:tcPr>
            <w:tcW w:w="2880" w:type="dxa"/>
            <w:shd w:val="clear" w:color="auto" w:fill="BFBFBF" w:themeFill="background1" w:themeFillShade="BF"/>
          </w:tcPr>
          <w:p w14:paraId="54617F23" w14:textId="77777777" w:rsidR="0006411E" w:rsidRPr="00937E05" w:rsidRDefault="0006411E" w:rsidP="009406A9">
            <w:pPr>
              <w:pStyle w:val="BodyText"/>
              <w:spacing w:before="40" w:after="40"/>
              <w:jc w:val="both"/>
              <w:rPr>
                <w:b/>
                <w:lang w:val="en-US"/>
              </w:rPr>
            </w:pPr>
            <w:r>
              <w:rPr>
                <w:b/>
                <w:lang w:val="en-US"/>
              </w:rPr>
              <w:t>Details</w:t>
            </w:r>
          </w:p>
        </w:tc>
        <w:tc>
          <w:tcPr>
            <w:tcW w:w="3279" w:type="dxa"/>
            <w:shd w:val="clear" w:color="auto" w:fill="BFBFBF" w:themeFill="background1" w:themeFillShade="BF"/>
          </w:tcPr>
          <w:p w14:paraId="3B573D0E" w14:textId="77777777" w:rsidR="0006411E" w:rsidRPr="00937E05" w:rsidRDefault="0006411E" w:rsidP="009406A9">
            <w:pPr>
              <w:pStyle w:val="BodyText"/>
              <w:spacing w:before="40" w:after="40"/>
              <w:jc w:val="both"/>
              <w:rPr>
                <w:b/>
                <w:lang w:val="en-US"/>
              </w:rPr>
            </w:pPr>
            <w:r>
              <w:rPr>
                <w:b/>
                <w:lang w:val="en-US"/>
              </w:rPr>
              <w:t>Likelihood</w:t>
            </w:r>
          </w:p>
        </w:tc>
      </w:tr>
      <w:tr w:rsidR="0006411E" w:rsidRPr="0005653F" w14:paraId="0E203C35" w14:textId="77777777" w:rsidTr="00D74A87">
        <w:tc>
          <w:tcPr>
            <w:tcW w:w="2880" w:type="dxa"/>
          </w:tcPr>
          <w:p w14:paraId="26BC6B2E" w14:textId="77777777" w:rsidR="0006411E" w:rsidRPr="0005653F" w:rsidRDefault="0006411E" w:rsidP="009406A9">
            <w:pPr>
              <w:pStyle w:val="BodyText"/>
              <w:spacing w:before="40"/>
              <w:jc w:val="both"/>
              <w:rPr>
                <w:color w:val="000000" w:themeColor="text1"/>
                <w:sz w:val="20"/>
                <w:lang w:val="en-US"/>
              </w:rPr>
            </w:pPr>
            <w:r>
              <w:rPr>
                <w:color w:val="000000" w:themeColor="text1"/>
                <w:sz w:val="20"/>
                <w:lang w:val="en-US"/>
              </w:rPr>
              <w:t>Low attendance rate</w:t>
            </w:r>
          </w:p>
        </w:tc>
        <w:tc>
          <w:tcPr>
            <w:tcW w:w="2880" w:type="dxa"/>
          </w:tcPr>
          <w:p w14:paraId="2568996E" w14:textId="77777777" w:rsidR="0006411E" w:rsidRPr="0005653F" w:rsidRDefault="0006411E" w:rsidP="009406A9">
            <w:pPr>
              <w:pStyle w:val="BodyText"/>
              <w:spacing w:before="40"/>
              <w:jc w:val="both"/>
              <w:rPr>
                <w:color w:val="000000" w:themeColor="text1"/>
                <w:sz w:val="20"/>
                <w:lang w:val="en-US"/>
              </w:rPr>
            </w:pPr>
            <w:r>
              <w:rPr>
                <w:color w:val="000000" w:themeColor="text1"/>
                <w:sz w:val="20"/>
                <w:lang w:val="en-US"/>
              </w:rPr>
              <w:t>Women not coming to get screened</w:t>
            </w:r>
          </w:p>
        </w:tc>
        <w:tc>
          <w:tcPr>
            <w:tcW w:w="3279" w:type="dxa"/>
          </w:tcPr>
          <w:p w14:paraId="38D2E302" w14:textId="77777777" w:rsidR="0006411E" w:rsidRPr="0005653F" w:rsidRDefault="0006411E" w:rsidP="009406A9">
            <w:pPr>
              <w:pStyle w:val="BodyText"/>
              <w:spacing w:before="40"/>
              <w:jc w:val="both"/>
              <w:rPr>
                <w:color w:val="000000" w:themeColor="text1"/>
                <w:sz w:val="20"/>
                <w:lang w:val="en-US"/>
              </w:rPr>
            </w:pPr>
            <w:r>
              <w:rPr>
                <w:color w:val="000000" w:themeColor="text1"/>
                <w:sz w:val="20"/>
                <w:lang w:val="en-US"/>
              </w:rPr>
              <w:t xml:space="preserve">Low </w:t>
            </w:r>
          </w:p>
          <w:p w14:paraId="0D5B9999" w14:textId="77777777" w:rsidR="0006411E" w:rsidRPr="0005653F" w:rsidRDefault="0006411E" w:rsidP="009406A9">
            <w:pPr>
              <w:pStyle w:val="BodyText"/>
              <w:jc w:val="both"/>
              <w:rPr>
                <w:color w:val="000000" w:themeColor="text1"/>
                <w:sz w:val="20"/>
                <w:lang w:val="en-US"/>
              </w:rPr>
            </w:pPr>
          </w:p>
        </w:tc>
      </w:tr>
      <w:tr w:rsidR="0006411E" w:rsidRPr="0005653F" w14:paraId="56D47338" w14:textId="77777777" w:rsidTr="00D74A87">
        <w:tc>
          <w:tcPr>
            <w:tcW w:w="2880" w:type="dxa"/>
          </w:tcPr>
          <w:p w14:paraId="05B26485" w14:textId="77777777" w:rsidR="0006411E" w:rsidRPr="0005653F" w:rsidRDefault="0006411E" w:rsidP="009406A9">
            <w:pPr>
              <w:pStyle w:val="BodyText"/>
              <w:spacing w:before="40"/>
              <w:jc w:val="both"/>
              <w:rPr>
                <w:color w:val="000000" w:themeColor="text1"/>
                <w:sz w:val="20"/>
                <w:lang w:val="en-US"/>
              </w:rPr>
            </w:pPr>
            <w:r>
              <w:rPr>
                <w:color w:val="000000" w:themeColor="text1"/>
                <w:sz w:val="20"/>
                <w:lang w:val="en-US"/>
              </w:rPr>
              <w:t>Volunteers not being available to conduct screening</w:t>
            </w:r>
          </w:p>
        </w:tc>
        <w:tc>
          <w:tcPr>
            <w:tcW w:w="2880" w:type="dxa"/>
          </w:tcPr>
          <w:p w14:paraId="27C6FCB0" w14:textId="77777777" w:rsidR="0006411E" w:rsidRPr="0005653F" w:rsidRDefault="0006411E" w:rsidP="009406A9">
            <w:pPr>
              <w:pStyle w:val="BodyText"/>
              <w:spacing w:before="40"/>
              <w:jc w:val="both"/>
              <w:rPr>
                <w:color w:val="000000" w:themeColor="text1"/>
                <w:sz w:val="20"/>
                <w:lang w:val="en-US"/>
              </w:rPr>
            </w:pPr>
            <w:r>
              <w:rPr>
                <w:color w:val="000000" w:themeColor="text1"/>
                <w:sz w:val="20"/>
                <w:lang w:val="en-US"/>
              </w:rPr>
              <w:t>As they are not getting paid they might not find the time to volunteer</w:t>
            </w:r>
          </w:p>
          <w:p w14:paraId="17D8B286" w14:textId="77777777" w:rsidR="0006411E" w:rsidRPr="0005653F" w:rsidRDefault="0006411E" w:rsidP="009406A9">
            <w:pPr>
              <w:pStyle w:val="BodyText"/>
              <w:jc w:val="both"/>
              <w:rPr>
                <w:color w:val="000000" w:themeColor="text1"/>
                <w:sz w:val="20"/>
                <w:lang w:val="en-US"/>
              </w:rPr>
            </w:pPr>
          </w:p>
        </w:tc>
        <w:tc>
          <w:tcPr>
            <w:tcW w:w="3279" w:type="dxa"/>
          </w:tcPr>
          <w:p w14:paraId="6F457633" w14:textId="77777777" w:rsidR="0006411E" w:rsidRPr="0005653F" w:rsidRDefault="0006411E" w:rsidP="009406A9">
            <w:pPr>
              <w:pStyle w:val="BodyText"/>
              <w:spacing w:before="40"/>
              <w:jc w:val="both"/>
              <w:rPr>
                <w:color w:val="000000" w:themeColor="text1"/>
                <w:sz w:val="20"/>
                <w:lang w:val="en-US"/>
              </w:rPr>
            </w:pPr>
            <w:r>
              <w:rPr>
                <w:color w:val="000000" w:themeColor="text1"/>
                <w:sz w:val="20"/>
                <w:lang w:val="en-US"/>
              </w:rPr>
              <w:t xml:space="preserve">Low </w:t>
            </w:r>
          </w:p>
        </w:tc>
      </w:tr>
      <w:tr w:rsidR="0006411E" w:rsidRPr="0005653F" w14:paraId="2871C66D" w14:textId="77777777" w:rsidTr="00D74A87">
        <w:tc>
          <w:tcPr>
            <w:tcW w:w="2880" w:type="dxa"/>
          </w:tcPr>
          <w:p w14:paraId="2F550C61" w14:textId="77777777" w:rsidR="0006411E" w:rsidRPr="0005653F" w:rsidRDefault="0006411E" w:rsidP="009406A9">
            <w:pPr>
              <w:pStyle w:val="BodyText"/>
              <w:spacing w:before="40"/>
              <w:jc w:val="both"/>
              <w:rPr>
                <w:color w:val="000000" w:themeColor="text1"/>
                <w:sz w:val="20"/>
                <w:lang w:val="en-US"/>
              </w:rPr>
            </w:pPr>
            <w:r>
              <w:rPr>
                <w:color w:val="000000" w:themeColor="text1"/>
                <w:sz w:val="20"/>
                <w:lang w:val="en-US"/>
              </w:rPr>
              <w:t>procurement delay</w:t>
            </w:r>
          </w:p>
        </w:tc>
        <w:tc>
          <w:tcPr>
            <w:tcW w:w="2880" w:type="dxa"/>
          </w:tcPr>
          <w:p w14:paraId="6CC8A154" w14:textId="77777777" w:rsidR="0006411E" w:rsidRPr="0005653F" w:rsidRDefault="0006411E" w:rsidP="009406A9">
            <w:pPr>
              <w:pStyle w:val="BodyText"/>
              <w:spacing w:before="40"/>
              <w:jc w:val="both"/>
              <w:rPr>
                <w:color w:val="000000" w:themeColor="text1"/>
                <w:sz w:val="20"/>
                <w:lang w:val="en-US"/>
              </w:rPr>
            </w:pPr>
            <w:r>
              <w:rPr>
                <w:color w:val="000000" w:themeColor="text1"/>
                <w:sz w:val="20"/>
                <w:lang w:val="en-US"/>
              </w:rPr>
              <w:t>purchase and delivery of medical equipment taking long</w:t>
            </w:r>
          </w:p>
          <w:p w14:paraId="67E20747" w14:textId="77777777" w:rsidR="0006411E" w:rsidRPr="0005653F" w:rsidRDefault="0006411E" w:rsidP="009406A9">
            <w:pPr>
              <w:pStyle w:val="BodyText"/>
              <w:jc w:val="both"/>
              <w:rPr>
                <w:color w:val="000000" w:themeColor="text1"/>
                <w:sz w:val="20"/>
                <w:lang w:val="en-US"/>
              </w:rPr>
            </w:pPr>
          </w:p>
        </w:tc>
        <w:tc>
          <w:tcPr>
            <w:tcW w:w="3279" w:type="dxa"/>
          </w:tcPr>
          <w:p w14:paraId="653E210F" w14:textId="77777777" w:rsidR="0006411E" w:rsidRPr="0005653F" w:rsidRDefault="0006411E" w:rsidP="009406A9">
            <w:pPr>
              <w:pStyle w:val="BodyText"/>
              <w:spacing w:before="40"/>
              <w:jc w:val="both"/>
              <w:rPr>
                <w:color w:val="000000" w:themeColor="text1"/>
                <w:sz w:val="20"/>
                <w:lang w:val="en-US"/>
              </w:rPr>
            </w:pPr>
            <w:r>
              <w:rPr>
                <w:color w:val="000000" w:themeColor="text1"/>
                <w:sz w:val="20"/>
                <w:lang w:val="en-US"/>
              </w:rPr>
              <w:t>medium</w:t>
            </w:r>
          </w:p>
          <w:p w14:paraId="1B87165E" w14:textId="77777777" w:rsidR="0006411E" w:rsidRPr="0005653F" w:rsidRDefault="0006411E" w:rsidP="009406A9">
            <w:pPr>
              <w:pStyle w:val="BodyText"/>
              <w:jc w:val="both"/>
              <w:rPr>
                <w:color w:val="000000" w:themeColor="text1"/>
                <w:sz w:val="20"/>
                <w:lang w:val="en-US"/>
              </w:rPr>
            </w:pPr>
          </w:p>
        </w:tc>
      </w:tr>
    </w:tbl>
    <w:p w14:paraId="2FD618DE" w14:textId="77777777" w:rsidR="0006411E" w:rsidRPr="00453545" w:rsidRDefault="0006411E" w:rsidP="009406A9">
      <w:pPr>
        <w:pStyle w:val="BodyText"/>
        <w:jc w:val="both"/>
        <w:rPr>
          <w:rFonts w:cs="Arial"/>
          <w:lang w:val="en-US"/>
        </w:rPr>
      </w:pPr>
    </w:p>
    <w:p w14:paraId="4384CB40" w14:textId="77777777" w:rsidR="0006411E" w:rsidRPr="00453545" w:rsidRDefault="0006411E" w:rsidP="009406A9">
      <w:pPr>
        <w:pStyle w:val="BodyText"/>
        <w:jc w:val="both"/>
        <w:rPr>
          <w:rFonts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0"/>
        <w:gridCol w:w="3228"/>
      </w:tblGrid>
      <w:tr w:rsidR="0006411E" w:rsidRPr="00A64B4D" w14:paraId="467C326B" w14:textId="77777777" w:rsidTr="00D74A87">
        <w:tc>
          <w:tcPr>
            <w:tcW w:w="8908" w:type="dxa"/>
            <w:gridSpan w:val="3"/>
            <w:tcBorders>
              <w:bottom w:val="single" w:sz="4" w:space="0" w:color="auto"/>
            </w:tcBorders>
            <w:shd w:val="clear" w:color="auto" w:fill="000000" w:themeFill="text1"/>
          </w:tcPr>
          <w:p w14:paraId="58761E7B" w14:textId="77777777" w:rsidR="0006411E" w:rsidRPr="00A64B4D" w:rsidRDefault="0006411E" w:rsidP="009406A9">
            <w:pPr>
              <w:pStyle w:val="BodyText"/>
              <w:spacing w:before="40" w:after="40"/>
              <w:jc w:val="both"/>
              <w:rPr>
                <w:b/>
                <w:color w:val="FFFFFF"/>
                <w:lang w:val="en-US"/>
              </w:rPr>
            </w:pPr>
            <w:r>
              <w:rPr>
                <w:b/>
                <w:color w:val="FFFFFF"/>
                <w:lang w:val="en-US"/>
              </w:rPr>
              <w:t>Project Issues</w:t>
            </w:r>
          </w:p>
        </w:tc>
      </w:tr>
      <w:tr w:rsidR="0006411E" w:rsidRPr="00937E05" w14:paraId="1ED9F349" w14:textId="77777777" w:rsidTr="00D74A87">
        <w:tc>
          <w:tcPr>
            <w:tcW w:w="2840" w:type="dxa"/>
            <w:shd w:val="clear" w:color="auto" w:fill="BFBFBF" w:themeFill="background1" w:themeFillShade="BF"/>
          </w:tcPr>
          <w:p w14:paraId="25A715A1" w14:textId="77777777" w:rsidR="0006411E" w:rsidRPr="00937E05" w:rsidRDefault="0006411E" w:rsidP="009406A9">
            <w:pPr>
              <w:pStyle w:val="BodyText"/>
              <w:spacing w:before="40" w:after="40"/>
              <w:jc w:val="both"/>
              <w:rPr>
                <w:b/>
                <w:lang w:val="en-US"/>
              </w:rPr>
            </w:pPr>
            <w:r>
              <w:rPr>
                <w:b/>
                <w:lang w:val="en-US"/>
              </w:rPr>
              <w:t>Issue</w:t>
            </w:r>
          </w:p>
        </w:tc>
        <w:tc>
          <w:tcPr>
            <w:tcW w:w="2840" w:type="dxa"/>
            <w:shd w:val="clear" w:color="auto" w:fill="BFBFBF" w:themeFill="background1" w:themeFillShade="BF"/>
          </w:tcPr>
          <w:p w14:paraId="15F58467" w14:textId="77777777" w:rsidR="0006411E" w:rsidRPr="00937E05" w:rsidRDefault="0006411E" w:rsidP="009406A9">
            <w:pPr>
              <w:pStyle w:val="BodyText"/>
              <w:spacing w:before="40" w:after="40"/>
              <w:jc w:val="both"/>
              <w:rPr>
                <w:b/>
                <w:lang w:val="en-US"/>
              </w:rPr>
            </w:pPr>
            <w:r>
              <w:rPr>
                <w:b/>
                <w:lang w:val="en-US"/>
              </w:rPr>
              <w:t>Details</w:t>
            </w:r>
          </w:p>
        </w:tc>
        <w:tc>
          <w:tcPr>
            <w:tcW w:w="3228" w:type="dxa"/>
            <w:shd w:val="clear" w:color="auto" w:fill="BFBFBF" w:themeFill="background1" w:themeFillShade="BF"/>
          </w:tcPr>
          <w:p w14:paraId="06E51EC4" w14:textId="77777777" w:rsidR="0006411E" w:rsidRPr="00937E05" w:rsidRDefault="0006411E" w:rsidP="009406A9">
            <w:pPr>
              <w:pStyle w:val="BodyText"/>
              <w:spacing w:before="40" w:after="40"/>
              <w:jc w:val="both"/>
              <w:rPr>
                <w:b/>
                <w:lang w:val="en-US"/>
              </w:rPr>
            </w:pPr>
            <w:r>
              <w:rPr>
                <w:b/>
                <w:lang w:val="en-US"/>
              </w:rPr>
              <w:t>Impact</w:t>
            </w:r>
          </w:p>
        </w:tc>
      </w:tr>
      <w:tr w:rsidR="0006411E" w:rsidRPr="0005653F" w14:paraId="574824E7" w14:textId="77777777" w:rsidTr="00D74A87">
        <w:tc>
          <w:tcPr>
            <w:tcW w:w="2840" w:type="dxa"/>
          </w:tcPr>
          <w:p w14:paraId="2A570632" w14:textId="77777777" w:rsidR="0006411E" w:rsidRPr="0005653F" w:rsidRDefault="0006411E" w:rsidP="009406A9">
            <w:pPr>
              <w:pStyle w:val="BodyText"/>
              <w:spacing w:before="40"/>
              <w:jc w:val="both"/>
              <w:rPr>
                <w:color w:val="000000" w:themeColor="text1"/>
                <w:sz w:val="20"/>
                <w:lang w:val="en-US"/>
              </w:rPr>
            </w:pPr>
            <w:r>
              <w:rPr>
                <w:color w:val="000000" w:themeColor="text1"/>
                <w:sz w:val="20"/>
                <w:lang w:val="en-US"/>
              </w:rPr>
              <w:t>Little funding available to initiate project</w:t>
            </w:r>
          </w:p>
        </w:tc>
        <w:tc>
          <w:tcPr>
            <w:tcW w:w="2840" w:type="dxa"/>
          </w:tcPr>
          <w:p w14:paraId="67957B5C" w14:textId="77777777" w:rsidR="0006411E" w:rsidRPr="0005653F" w:rsidRDefault="0006411E" w:rsidP="009406A9">
            <w:pPr>
              <w:pStyle w:val="BodyText"/>
              <w:spacing w:before="40"/>
              <w:jc w:val="both"/>
              <w:rPr>
                <w:color w:val="000000" w:themeColor="text1"/>
                <w:sz w:val="20"/>
                <w:lang w:val="en-US"/>
              </w:rPr>
            </w:pPr>
            <w:r>
              <w:rPr>
                <w:color w:val="000000" w:themeColor="text1"/>
                <w:sz w:val="20"/>
                <w:lang w:val="en-US"/>
              </w:rPr>
              <w:t xml:space="preserve">Not receiving funds to start the project </w:t>
            </w:r>
          </w:p>
        </w:tc>
        <w:tc>
          <w:tcPr>
            <w:tcW w:w="3228" w:type="dxa"/>
          </w:tcPr>
          <w:p w14:paraId="6CAA7866" w14:textId="77777777" w:rsidR="0006411E" w:rsidRPr="0005653F" w:rsidRDefault="0006411E" w:rsidP="009406A9">
            <w:pPr>
              <w:pStyle w:val="BodyText"/>
              <w:spacing w:before="40"/>
              <w:jc w:val="both"/>
              <w:rPr>
                <w:color w:val="000000" w:themeColor="text1"/>
                <w:sz w:val="20"/>
                <w:lang w:val="en-US"/>
              </w:rPr>
            </w:pPr>
            <w:r>
              <w:rPr>
                <w:color w:val="000000" w:themeColor="text1"/>
                <w:sz w:val="20"/>
                <w:lang w:val="en-US"/>
              </w:rPr>
              <w:t xml:space="preserve">High </w:t>
            </w:r>
          </w:p>
          <w:p w14:paraId="62D9C42F" w14:textId="77777777" w:rsidR="0006411E" w:rsidRPr="0005653F" w:rsidRDefault="0006411E" w:rsidP="009406A9">
            <w:pPr>
              <w:pStyle w:val="BodyText"/>
              <w:jc w:val="both"/>
              <w:rPr>
                <w:color w:val="000000" w:themeColor="text1"/>
                <w:sz w:val="20"/>
                <w:lang w:val="en-US"/>
              </w:rPr>
            </w:pPr>
          </w:p>
        </w:tc>
      </w:tr>
    </w:tbl>
    <w:p w14:paraId="05BC85FE" w14:textId="77777777" w:rsidR="0006411E" w:rsidRDefault="0006411E" w:rsidP="009406A9">
      <w:pPr>
        <w:pStyle w:val="BodyText"/>
        <w:jc w:val="both"/>
        <w:rPr>
          <w:rFonts w:cs="Arial"/>
          <w:lang w:val="en-US"/>
        </w:rPr>
      </w:pPr>
    </w:p>
    <w:p w14:paraId="2C6D0D1C" w14:textId="77777777" w:rsidR="0006411E" w:rsidRPr="0005653F" w:rsidRDefault="0006411E" w:rsidP="009406A9">
      <w:pPr>
        <w:pStyle w:val="Heading2"/>
        <w:rPr>
          <w:color w:val="000000" w:themeColor="text1"/>
          <w:lang w:val="en-US"/>
        </w:rPr>
      </w:pPr>
      <w:bookmarkStart w:id="16" w:name="_Toc119856808"/>
      <w:r w:rsidRPr="0005653F">
        <w:rPr>
          <w:color w:val="000000" w:themeColor="text1"/>
          <w:lang w:val="en-US"/>
        </w:rPr>
        <w:t>Success Criteria</w:t>
      </w:r>
      <w:bookmarkEnd w:id="16"/>
    </w:p>
    <w:p w14:paraId="6E9CA89C" w14:textId="77777777" w:rsidR="0006411E" w:rsidRPr="00CA00AA" w:rsidRDefault="0006411E" w:rsidP="009406A9">
      <w:pPr>
        <w:pStyle w:val="BodyText"/>
        <w:jc w:val="both"/>
        <w:rPr>
          <w:rFonts w:cs="Arial"/>
          <w:color w:val="0000FF"/>
          <w:szCs w:val="22"/>
          <w:lang w:val="en-US"/>
        </w:rPr>
      </w:pPr>
    </w:p>
    <w:p w14:paraId="0AFD66C8" w14:textId="77777777" w:rsidR="0006411E" w:rsidRDefault="0006411E" w:rsidP="009406A9">
      <w:pPr>
        <w:pStyle w:val="BodyText"/>
        <w:jc w:val="both"/>
        <w:rPr>
          <w:rFonts w:cs="Arial"/>
          <w:color w:val="000000" w:themeColor="text1"/>
          <w:szCs w:val="22"/>
          <w:lang w:val="en-US"/>
        </w:rPr>
      </w:pPr>
      <w:r>
        <w:rPr>
          <w:rFonts w:cs="Arial"/>
          <w:color w:val="000000" w:themeColor="text1"/>
          <w:szCs w:val="22"/>
          <w:lang w:val="en-US"/>
        </w:rPr>
        <w:t xml:space="preserve">The success of the project will be measured as follow: </w:t>
      </w:r>
    </w:p>
    <w:p w14:paraId="365CAEBE" w14:textId="77777777" w:rsidR="0006411E" w:rsidRPr="003916B3" w:rsidRDefault="0006411E" w:rsidP="009406A9">
      <w:pPr>
        <w:pStyle w:val="BodyText"/>
        <w:numPr>
          <w:ilvl w:val="0"/>
          <w:numId w:val="3"/>
        </w:numPr>
        <w:jc w:val="both"/>
        <w:rPr>
          <w:rFonts w:cs="Arial"/>
          <w:color w:val="0000FF"/>
          <w:szCs w:val="22"/>
          <w:lang w:val="en-US"/>
        </w:rPr>
      </w:pPr>
      <w:r>
        <w:rPr>
          <w:rFonts w:cs="Arial"/>
          <w:color w:val="000000" w:themeColor="text1"/>
          <w:szCs w:val="22"/>
          <w:lang w:val="en-US"/>
        </w:rPr>
        <w:t xml:space="preserve">Reaching target of screening 70% of women living in those selected districts. </w:t>
      </w:r>
    </w:p>
    <w:p w14:paraId="1CA88FAF" w14:textId="77777777" w:rsidR="0006411E" w:rsidRPr="00CA00AA" w:rsidRDefault="0006411E" w:rsidP="009406A9">
      <w:pPr>
        <w:pStyle w:val="BodyText"/>
        <w:numPr>
          <w:ilvl w:val="0"/>
          <w:numId w:val="3"/>
        </w:numPr>
        <w:jc w:val="both"/>
        <w:rPr>
          <w:rFonts w:cs="Arial"/>
          <w:color w:val="0000FF"/>
          <w:szCs w:val="22"/>
          <w:lang w:val="en-US"/>
        </w:rPr>
      </w:pPr>
      <w:r>
        <w:rPr>
          <w:rFonts w:cs="Arial"/>
          <w:color w:val="000000" w:themeColor="text1"/>
          <w:szCs w:val="22"/>
          <w:lang w:val="en-US"/>
        </w:rPr>
        <w:t xml:space="preserve">Sustainable partnership with RBC </w:t>
      </w:r>
    </w:p>
    <w:p w14:paraId="099CEC31" w14:textId="77777777" w:rsidR="0006411E" w:rsidRPr="00CA00AA" w:rsidRDefault="0006411E" w:rsidP="009406A9">
      <w:pPr>
        <w:pStyle w:val="BodyText"/>
        <w:jc w:val="both"/>
        <w:rPr>
          <w:rFonts w:cs="Arial"/>
          <w:color w:val="0000FF"/>
          <w:szCs w:val="22"/>
          <w:lang w:val="en-US"/>
        </w:rPr>
      </w:pPr>
    </w:p>
    <w:p w14:paraId="641DCF71" w14:textId="77777777" w:rsidR="0006411E" w:rsidRDefault="0006411E" w:rsidP="009406A9">
      <w:pPr>
        <w:pStyle w:val="BodyText"/>
        <w:jc w:val="both"/>
        <w:rPr>
          <w:rFonts w:cs="Arial"/>
          <w:color w:val="0000FF"/>
          <w:lang w:val="en-US"/>
        </w:rPr>
      </w:pPr>
    </w:p>
    <w:p w14:paraId="66AC125E" w14:textId="77777777" w:rsidR="0006411E" w:rsidRDefault="0006411E" w:rsidP="009406A9">
      <w:pPr>
        <w:pStyle w:val="BodyText"/>
        <w:jc w:val="both"/>
        <w:rPr>
          <w:rFonts w:cs="Arial"/>
          <w:color w:val="0000FF"/>
          <w:lang w:val="en-US"/>
        </w:rPr>
      </w:pPr>
    </w:p>
    <w:p w14:paraId="724984B3" w14:textId="77777777" w:rsidR="0006411E" w:rsidRDefault="0006411E" w:rsidP="009406A9">
      <w:pPr>
        <w:pStyle w:val="BodyText"/>
        <w:jc w:val="both"/>
        <w:rPr>
          <w:rFonts w:cs="Arial"/>
          <w:color w:val="0000FF"/>
          <w:lang w:val="en-US"/>
        </w:rPr>
      </w:pPr>
    </w:p>
    <w:p w14:paraId="0974BE18" w14:textId="77777777" w:rsidR="0006411E" w:rsidRDefault="0006411E" w:rsidP="009406A9">
      <w:pPr>
        <w:rPr>
          <w:rFonts w:ascii="Arial" w:hAnsi="Arial" w:cs="Arial"/>
          <w:szCs w:val="22"/>
          <w:lang w:val="en-US"/>
        </w:rPr>
      </w:pPr>
    </w:p>
    <w:p w14:paraId="5EAD43F5" w14:textId="77777777" w:rsidR="0006411E" w:rsidRDefault="0006411E" w:rsidP="009406A9">
      <w:pPr>
        <w:rPr>
          <w:rFonts w:ascii="Arial" w:hAnsi="Arial" w:cs="Arial"/>
          <w:szCs w:val="22"/>
          <w:lang w:val="en-US"/>
        </w:rPr>
      </w:pPr>
    </w:p>
    <w:p w14:paraId="3814F269" w14:textId="77777777" w:rsidR="0006411E" w:rsidRDefault="0006411E" w:rsidP="009406A9">
      <w:pPr>
        <w:rPr>
          <w:rFonts w:ascii="Arial" w:hAnsi="Arial" w:cs="Arial"/>
          <w:szCs w:val="22"/>
          <w:lang w:val="en-US"/>
        </w:rPr>
      </w:pPr>
    </w:p>
    <w:p w14:paraId="16A468E9" w14:textId="77777777" w:rsidR="0006411E" w:rsidRPr="00CA00AA" w:rsidRDefault="00E174AE" w:rsidP="009406A9">
      <w:pPr>
        <w:rPr>
          <w:rFonts w:ascii="Arial" w:hAnsi="Arial" w:cs="Arial"/>
          <w:szCs w:val="22"/>
          <w:lang w:val="en-US"/>
        </w:rPr>
      </w:pPr>
      <w:hyperlink r:id="rId15" w:history="1"/>
    </w:p>
    <w:p w14:paraId="3C59600D" w14:textId="77777777" w:rsidR="0088446C" w:rsidRDefault="0088446C" w:rsidP="009406A9"/>
    <w:sectPr w:rsidR="0088446C">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EE778" w14:textId="77777777" w:rsidR="00E174AE" w:rsidRDefault="00E174AE" w:rsidP="0006411E">
      <w:r>
        <w:separator/>
      </w:r>
    </w:p>
  </w:endnote>
  <w:endnote w:type="continuationSeparator" w:id="0">
    <w:p w14:paraId="632CA10F" w14:textId="77777777" w:rsidR="00E174AE" w:rsidRDefault="00E174AE" w:rsidP="0006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Imago Book">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00000001" w:usb1="02000001" w:usb2="00000000" w:usb3="00000000" w:csb0="0000019F" w:csb1="00000000"/>
  </w:font>
  <w:font w:name="Libre Franklin">
    <w:altName w:val="Times New Roman"/>
    <w:charset w:val="00"/>
    <w:family w:val="auto"/>
    <w:pitch w:val="variable"/>
    <w:sig w:usb0="00000001" w:usb1="4000205B" w:usb2="00000000" w:usb3="00000000" w:csb0="000001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64CBF" w14:textId="77777777" w:rsidR="0006411E" w:rsidRDefault="000641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AEB43" w14:textId="77777777" w:rsidR="0006411E" w:rsidRDefault="000641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266CB" w14:textId="77777777" w:rsidR="0006411E" w:rsidRPr="009509AE" w:rsidRDefault="0006411E">
    <w:pPr>
      <w:pStyle w:val="Footer"/>
      <w:framePr w:wrap="around" w:vAnchor="text" w:hAnchor="margin" w:xAlign="right" w:y="1"/>
      <w:rPr>
        <w:rStyle w:val="PageNumber"/>
        <w:rFonts w:ascii="Arial" w:hAnsi="Arial"/>
        <w:color w:val="808080"/>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5D6E43EC" w14:textId="77777777" w:rsidR="0006411E" w:rsidRPr="00E00A9A" w:rsidRDefault="0006411E">
    <w:pPr>
      <w:pStyle w:val="Footer"/>
      <w:jc w:val="left"/>
      <w:rPr>
        <w:color w:val="808080"/>
        <w:sz w:val="18"/>
        <w:szCs w:val="18"/>
      </w:rPr>
    </w:pPr>
    <w:r w:rsidRPr="00E00A9A">
      <w:rPr>
        <w:rFonts w:ascii="Arial" w:hAnsi="Arial" w:cs="Arial"/>
        <w:bCs/>
        <w:color w:val="808080"/>
        <w:sz w:val="18"/>
        <w:szCs w:val="18"/>
      </w:rPr>
      <w:t xml:space="preserve">©2003 Method123 Ltd. </w:t>
    </w:r>
    <w:hyperlink r:id="rId1" w:history="1">
      <w:r w:rsidRPr="00E00A9A">
        <w:rPr>
          <w:rStyle w:val="Hyperlink"/>
          <w:rFonts w:cs="Arial"/>
          <w:bCs/>
          <w:color w:val="808080"/>
          <w:sz w:val="18"/>
          <w:szCs w:val="18"/>
        </w:rPr>
        <w:t>All rights reserved</w:t>
      </w:r>
    </w:hyperlink>
    <w:r w:rsidRPr="00E00A9A">
      <w:rPr>
        <w:rFonts w:ascii="Arial" w:hAnsi="Arial" w:cs="Arial"/>
        <w:bCs/>
        <w:color w:val="808080"/>
        <w:sz w:val="18"/>
        <w:szCs w:val="18"/>
      </w:rPr>
      <w:t>.</w:t>
    </w:r>
    <w:r w:rsidRPr="00E00A9A">
      <w:rPr>
        <w:rFonts w:ascii="Arial" w:hAnsi="Arial" w:cs="Arial"/>
        <w:bCs/>
        <w:color w:val="808080"/>
        <w:sz w:val="18"/>
        <w:szCs w:val="18"/>
      </w:rPr>
      <w:br/>
    </w:r>
    <w:r w:rsidRPr="00E00A9A">
      <w:rPr>
        <w:color w:val="80808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C25C9" w14:textId="77777777" w:rsidR="0006411E" w:rsidRDefault="000641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424A04" w14:textId="77777777" w:rsidR="0006411E" w:rsidRDefault="0006411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F4B14" w14:textId="77777777" w:rsidR="0006411E" w:rsidRDefault="0006411E" w:rsidP="00D74A87">
    <w:pPr>
      <w:pStyle w:val="Heading4"/>
      <w:numPr>
        <w:ilvl w:val="0"/>
        <w:numId w:val="0"/>
      </w:numPr>
      <w:tabs>
        <w:tab w:val="clear" w:pos="1440"/>
      </w:tabs>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433CD" w14:textId="77777777" w:rsidR="00E174AE" w:rsidRDefault="00E174AE" w:rsidP="0006411E">
      <w:r>
        <w:separator/>
      </w:r>
    </w:p>
  </w:footnote>
  <w:footnote w:type="continuationSeparator" w:id="0">
    <w:p w14:paraId="7AD0ECEE" w14:textId="77777777" w:rsidR="00E174AE" w:rsidRDefault="00E174AE" w:rsidP="0006411E">
      <w:r>
        <w:continuationSeparator/>
      </w:r>
    </w:p>
  </w:footnote>
  <w:footnote w:id="1">
    <w:p w14:paraId="3707AC22" w14:textId="77777777" w:rsidR="0006411E" w:rsidRPr="005402B8" w:rsidRDefault="0006411E" w:rsidP="0006411E">
      <w:pPr>
        <w:pStyle w:val="BodyText"/>
        <w:rPr>
          <w:rFonts w:cs="Arial"/>
          <w:color w:val="000000" w:themeColor="text1"/>
          <w:sz w:val="18"/>
          <w:szCs w:val="16"/>
          <w:lang w:val="en-AU"/>
        </w:rPr>
      </w:pPr>
      <w:r>
        <w:rPr>
          <w:rStyle w:val="FootnoteReference"/>
        </w:rPr>
        <w:footnoteRef/>
      </w:r>
      <w:r>
        <w:t xml:space="preserve"> </w:t>
      </w:r>
      <w:r w:rsidRPr="005402B8">
        <w:rPr>
          <w:rFonts w:cs="Arial"/>
          <w:color w:val="000000" w:themeColor="text1"/>
          <w:sz w:val="18"/>
          <w:szCs w:val="16"/>
          <w:lang w:val="en-AU"/>
        </w:rPr>
        <w:t>(1) Ferlay J, Ervik M, Lam F, Colombet M, Mery L, Piñeros M, et al. Global Cancer Observatory: Cancer Today. Lyon: International Agency for Research on Cancer; 2020 (https://gco.iarc.fr/today, accessed February 2021).</w:t>
      </w:r>
    </w:p>
    <w:p w14:paraId="3C6377B5" w14:textId="77777777" w:rsidR="0006411E" w:rsidRPr="005402B8" w:rsidRDefault="0006411E" w:rsidP="0006411E">
      <w:pPr>
        <w:pStyle w:val="BodyText"/>
        <w:jc w:val="both"/>
        <w:rPr>
          <w:rFonts w:ascii="Source Sans Pro" w:hAnsi="Source Sans Pro"/>
          <w:color w:val="1E1E23"/>
          <w:sz w:val="18"/>
          <w:szCs w:val="18"/>
          <w:shd w:val="clear" w:color="auto" w:fill="FFFFFF"/>
        </w:rPr>
      </w:pPr>
      <w:r w:rsidRPr="005402B8">
        <w:rPr>
          <w:rFonts w:ascii="Source Sans Pro" w:hAnsi="Source Sans Pro"/>
          <w:color w:val="1E1E23"/>
          <w:sz w:val="18"/>
          <w:szCs w:val="18"/>
          <w:shd w:val="clear" w:color="auto" w:fill="FFFFFF"/>
        </w:rPr>
        <w:t>﻿1 WHO International Agency for Research on Cancer. Estimated number of deaths in 2020, all cancers, both sexes, all ages. Cancer today. Published 2020. Accessed January 14, 2022. </w:t>
      </w:r>
      <w:hyperlink r:id="rId1" w:history="1">
        <w:r w:rsidRPr="005402B8">
          <w:rPr>
            <w:rStyle w:val="Hyperlink"/>
            <w:rFonts w:ascii="Source Sans Pro" w:hAnsi="Source Sans Pro"/>
            <w:sz w:val="18"/>
            <w:szCs w:val="18"/>
            <w:shd w:val="clear" w:color="auto" w:fill="FFFFFF"/>
          </w:rPr>
          <w:t>https://gco.iarc.fr/today/online-analysis-pie?v=2020&amp;mode=population&amp;mode_population=income&amp;population=900&amp;populations=900&amp;key=total&amp;sex=0&amp;cancer=39&amp;type=1&amp;statistic=5&amp;prevalence=0&amp;population_group=0&amp;ages_group%5B%5D=0&amp;ages_group%5B%5D=17&amp;nb_items=7&amp;group_cancer=1&amp;include_nmsc=1&amp;include_nmsc_other=1&amp;half_pie=0&amp;donut=0</w:t>
        </w:r>
      </w:hyperlink>
    </w:p>
    <w:p w14:paraId="4EF42F0C" w14:textId="77777777" w:rsidR="0006411E" w:rsidRPr="005402B8" w:rsidRDefault="00E174AE" w:rsidP="0006411E">
      <w:pPr>
        <w:pStyle w:val="BodyText"/>
        <w:jc w:val="both"/>
        <w:rPr>
          <w:rFonts w:cs="Arial"/>
          <w:sz w:val="18"/>
          <w:szCs w:val="16"/>
          <w:lang w:val="en-US"/>
        </w:rPr>
      </w:pPr>
      <w:hyperlink r:id="rId2" w:history="1">
        <w:r w:rsidR="0006411E" w:rsidRPr="005402B8">
          <w:rPr>
            <w:rStyle w:val="Hyperlink"/>
            <w:rFonts w:cs="Arial"/>
            <w:sz w:val="18"/>
            <w:szCs w:val="16"/>
            <w:lang w:val="en-US"/>
          </w:rPr>
          <w:t>https://www.wcrf.org/cancer-trends/worldwide-cancer-data/</w:t>
        </w:r>
      </w:hyperlink>
    </w:p>
    <w:p w14:paraId="08BDC677" w14:textId="77777777" w:rsidR="0006411E" w:rsidRPr="005402B8" w:rsidRDefault="00E174AE" w:rsidP="0006411E">
      <w:pPr>
        <w:pStyle w:val="BodyText"/>
        <w:jc w:val="both"/>
        <w:rPr>
          <w:rFonts w:cs="Arial"/>
          <w:sz w:val="18"/>
          <w:szCs w:val="16"/>
          <w:lang w:val="en-US"/>
        </w:rPr>
      </w:pPr>
      <w:hyperlink r:id="rId3" w:history="1">
        <w:r w:rsidR="0006411E" w:rsidRPr="005402B8">
          <w:rPr>
            <w:rStyle w:val="Hyperlink"/>
            <w:rFonts w:cs="Arial"/>
            <w:sz w:val="18"/>
            <w:szCs w:val="16"/>
            <w:lang w:val="en-US"/>
          </w:rPr>
          <w:t>https://www.who.int/news-room/fact-sheets/detail/cancer</w:t>
        </w:r>
      </w:hyperlink>
    </w:p>
    <w:p w14:paraId="7373744E" w14:textId="77777777" w:rsidR="0006411E" w:rsidRPr="005402B8" w:rsidRDefault="00E174AE" w:rsidP="0006411E">
      <w:pPr>
        <w:pStyle w:val="BodyText"/>
        <w:jc w:val="both"/>
        <w:rPr>
          <w:rFonts w:cs="Arial"/>
          <w:sz w:val="18"/>
          <w:szCs w:val="16"/>
          <w:lang w:val="en-US"/>
        </w:rPr>
      </w:pPr>
      <w:hyperlink r:id="rId4" w:history="1">
        <w:r w:rsidR="0006411E" w:rsidRPr="005402B8">
          <w:rPr>
            <w:rStyle w:val="Hyperlink"/>
            <w:rFonts w:cs="Arial"/>
            <w:sz w:val="18"/>
            <w:szCs w:val="16"/>
            <w:lang w:val="en-US"/>
          </w:rPr>
          <w:t>https://www.cancer.org/cancer/breast-cancer/understanding-a-breast-cancer-diagnosis/breast-cancer-survival-rates.html</w:t>
        </w:r>
      </w:hyperlink>
    </w:p>
    <w:p w14:paraId="2F41D391" w14:textId="77777777" w:rsidR="0006411E" w:rsidRPr="005402B8" w:rsidRDefault="00E174AE" w:rsidP="0006411E">
      <w:pPr>
        <w:pStyle w:val="BodyText"/>
        <w:jc w:val="both"/>
        <w:rPr>
          <w:rFonts w:cs="Arial"/>
          <w:sz w:val="18"/>
          <w:szCs w:val="16"/>
          <w:lang w:val="en-US"/>
        </w:rPr>
      </w:pPr>
      <w:hyperlink r:id="rId5" w:anchor=":~:text=Up%20to%2093%25%20of%20cervical,that%20cause%20most%20cervical%20cancers" w:history="1">
        <w:r w:rsidR="0006411E" w:rsidRPr="005402B8">
          <w:rPr>
            <w:rStyle w:val="Hyperlink"/>
            <w:rFonts w:cs="Arial"/>
            <w:sz w:val="18"/>
            <w:szCs w:val="16"/>
            <w:lang w:val="en-US"/>
          </w:rPr>
          <w:t>https://www.cdc.gov/vitalsigns/cervical-cancer/index.html#:~:text=Up%20to%2093%25%20of%20cervical,that%20cause%20most%20cervical%20cancers</w:t>
        </w:r>
      </w:hyperlink>
      <w:r w:rsidR="0006411E" w:rsidRPr="005402B8">
        <w:rPr>
          <w:rFonts w:cs="Arial"/>
          <w:sz w:val="18"/>
          <w:szCs w:val="16"/>
          <w:lang w:val="en-US"/>
        </w:rPr>
        <w:t>.</w:t>
      </w:r>
    </w:p>
    <w:p w14:paraId="0B5E25A4" w14:textId="77777777" w:rsidR="0006411E" w:rsidRPr="005402B8" w:rsidRDefault="0006411E" w:rsidP="0006411E">
      <w:pPr>
        <w:pStyle w:val="BodyText"/>
        <w:jc w:val="both"/>
        <w:rPr>
          <w:rFonts w:cs="Arial"/>
          <w:sz w:val="18"/>
          <w:szCs w:val="16"/>
          <w:lang w:val="en-US"/>
        </w:rPr>
      </w:pPr>
      <w:r w:rsidRPr="005402B8">
        <w:rPr>
          <w:rFonts w:cs="Arial"/>
          <w:sz w:val="18"/>
          <w:szCs w:val="16"/>
          <w:lang w:val="en-US"/>
        </w:rPr>
        <w:t>https://www.who.int/data/gho/indicator-metadata-registry/imr-details/3240</w:t>
      </w:r>
    </w:p>
    <w:p w14:paraId="35D6AE64" w14:textId="77777777" w:rsidR="0006411E" w:rsidRPr="005402B8" w:rsidRDefault="0006411E" w:rsidP="0006411E">
      <w:pPr>
        <w:pStyle w:val="BodyText"/>
        <w:jc w:val="both"/>
        <w:rPr>
          <w:rFonts w:ascii="Segoe UI" w:hAnsi="Segoe UI" w:cs="Segoe UI"/>
          <w:color w:val="212121"/>
          <w:sz w:val="18"/>
          <w:szCs w:val="16"/>
          <w:shd w:val="clear" w:color="auto" w:fill="FFFFFF"/>
        </w:rPr>
      </w:pPr>
      <w:r w:rsidRPr="005402B8">
        <w:rPr>
          <w:rFonts w:ascii="Segoe UI" w:hAnsi="Segoe UI" w:cs="Segoe UI"/>
          <w:color w:val="212121"/>
          <w:sz w:val="18"/>
          <w:szCs w:val="16"/>
          <w:shd w:val="clear" w:color="auto" w:fill="FFFFFF"/>
        </w:rPr>
        <w:t>abár, L., Chen, T. H., Yen, A. M., Dean, P. B., Smith, R. A., Jonsson, H., Törnberg, S., Chen, S. L., Chiu, S. Y., Fann, J. C., Ku, M. M., Wu, W. Y., Hsu, C. Y., Chen, Y. C., Svane, G., Azavedo, E., Grundström, H., Sundén, P., Leifland, K., Frodis, E., … Duffy, S. W. (2021). Early detection of breast cancer rectifies inequality of breast cancer outcomes. </w:t>
      </w:r>
      <w:r w:rsidRPr="005402B8">
        <w:rPr>
          <w:rFonts w:ascii="Segoe UI" w:hAnsi="Segoe UI" w:cs="Segoe UI"/>
          <w:i/>
          <w:iCs/>
          <w:color w:val="212121"/>
          <w:sz w:val="18"/>
          <w:szCs w:val="16"/>
          <w:shd w:val="clear" w:color="auto" w:fill="FFFFFF"/>
        </w:rPr>
        <w:t>Journal of medical screening</w:t>
      </w:r>
      <w:r w:rsidRPr="005402B8">
        <w:rPr>
          <w:rFonts w:ascii="Segoe UI" w:hAnsi="Segoe UI" w:cs="Segoe UI"/>
          <w:color w:val="212121"/>
          <w:sz w:val="18"/>
          <w:szCs w:val="16"/>
          <w:shd w:val="clear" w:color="auto" w:fill="FFFFFF"/>
        </w:rPr>
        <w:t>, </w:t>
      </w:r>
      <w:r w:rsidRPr="005402B8">
        <w:rPr>
          <w:rFonts w:ascii="Segoe UI" w:hAnsi="Segoe UI" w:cs="Segoe UI"/>
          <w:i/>
          <w:iCs/>
          <w:color w:val="212121"/>
          <w:sz w:val="18"/>
          <w:szCs w:val="16"/>
          <w:shd w:val="clear" w:color="auto" w:fill="FFFFFF"/>
        </w:rPr>
        <w:t>28</w:t>
      </w:r>
      <w:r w:rsidRPr="005402B8">
        <w:rPr>
          <w:rFonts w:ascii="Segoe UI" w:hAnsi="Segoe UI" w:cs="Segoe UI"/>
          <w:color w:val="212121"/>
          <w:sz w:val="18"/>
          <w:szCs w:val="16"/>
          <w:shd w:val="clear" w:color="auto" w:fill="FFFFFF"/>
        </w:rPr>
        <w:t xml:space="preserve">(1), 34–38. </w:t>
      </w:r>
      <w:hyperlink r:id="rId6" w:history="1">
        <w:r w:rsidRPr="005402B8">
          <w:rPr>
            <w:rStyle w:val="Hyperlink"/>
            <w:rFonts w:ascii="Segoe UI" w:hAnsi="Segoe UI" w:cs="Segoe UI"/>
            <w:sz w:val="18"/>
            <w:szCs w:val="16"/>
            <w:shd w:val="clear" w:color="auto" w:fill="FFFFFF"/>
          </w:rPr>
          <w:t>https://doi.org/10.1177/0969141320921210</w:t>
        </w:r>
      </w:hyperlink>
    </w:p>
    <w:p w14:paraId="07ECF372" w14:textId="77777777" w:rsidR="0006411E" w:rsidRPr="005402B8" w:rsidRDefault="0006411E" w:rsidP="0006411E">
      <w:pPr>
        <w:pStyle w:val="FootnoteText"/>
        <w:rPr>
          <w:lang w:val="en-US"/>
        </w:rPr>
      </w:pPr>
    </w:p>
  </w:footnote>
  <w:footnote w:id="2">
    <w:p w14:paraId="284409F9" w14:textId="77777777" w:rsidR="0006411E" w:rsidRPr="00954AEF" w:rsidRDefault="0006411E" w:rsidP="0006411E">
      <w:pPr>
        <w:pStyle w:val="FootnoteText"/>
        <w:rPr>
          <w:sz w:val="18"/>
          <w:szCs w:val="18"/>
        </w:rPr>
      </w:pPr>
      <w:r>
        <w:rPr>
          <w:rStyle w:val="FootnoteReference"/>
        </w:rPr>
        <w:footnoteRef/>
      </w:r>
      <w:r>
        <w:t xml:space="preserve"> </w:t>
      </w:r>
      <w:r w:rsidRPr="00954AEF">
        <w:rPr>
          <w:rStyle w:val="FootnoteReference"/>
          <w:sz w:val="18"/>
          <w:szCs w:val="18"/>
        </w:rPr>
        <w:footnoteRef/>
      </w:r>
      <w:r w:rsidRPr="00954AEF">
        <w:rPr>
          <w:sz w:val="18"/>
          <w:szCs w:val="18"/>
        </w:rPr>
        <w:t xml:space="preserve"> </w:t>
      </w:r>
      <w:r>
        <w:rPr>
          <w:sz w:val="18"/>
          <w:szCs w:val="18"/>
        </w:rPr>
        <w:t>WHO / IARC. (2005). IARC Handbooks of Cancer Prevention (Volume 10): Cervix Cancer Screening. Geneva: WHO.</w:t>
      </w:r>
    </w:p>
    <w:p w14:paraId="553F59B7" w14:textId="77777777" w:rsidR="0006411E" w:rsidRPr="00954AEF" w:rsidRDefault="0006411E" w:rsidP="0006411E">
      <w:pPr>
        <w:pStyle w:val="FootnoteText"/>
        <w:rPr>
          <w:sz w:val="18"/>
          <w:szCs w:val="18"/>
        </w:rPr>
      </w:pPr>
      <w:r w:rsidRPr="00954AEF">
        <w:rPr>
          <w:rStyle w:val="FootnoteReference"/>
          <w:sz w:val="18"/>
          <w:szCs w:val="18"/>
        </w:rPr>
        <w:footnoteRef/>
      </w:r>
      <w:r w:rsidRPr="00954AEF">
        <w:rPr>
          <w:sz w:val="18"/>
          <w:szCs w:val="18"/>
        </w:rPr>
        <w:t xml:space="preserve"> Kitchener</w:t>
      </w:r>
      <w:r>
        <w:rPr>
          <w:sz w:val="18"/>
          <w:szCs w:val="18"/>
        </w:rPr>
        <w:t>,</w:t>
      </w:r>
      <w:r w:rsidRPr="00954AEF">
        <w:rPr>
          <w:sz w:val="18"/>
          <w:szCs w:val="18"/>
        </w:rPr>
        <w:t xml:space="preserve"> H</w:t>
      </w:r>
      <w:r>
        <w:rPr>
          <w:sz w:val="18"/>
          <w:szCs w:val="18"/>
        </w:rPr>
        <w:t xml:space="preserve">. </w:t>
      </w:r>
      <w:r w:rsidRPr="00954AEF">
        <w:rPr>
          <w:sz w:val="18"/>
          <w:szCs w:val="18"/>
        </w:rPr>
        <w:t>C</w:t>
      </w:r>
      <w:r>
        <w:rPr>
          <w:sz w:val="18"/>
          <w:szCs w:val="18"/>
        </w:rPr>
        <w:t>.</w:t>
      </w:r>
      <w:r w:rsidRPr="00954AEF">
        <w:rPr>
          <w:sz w:val="18"/>
          <w:szCs w:val="18"/>
        </w:rPr>
        <w:t>, Castle</w:t>
      </w:r>
      <w:r>
        <w:rPr>
          <w:sz w:val="18"/>
          <w:szCs w:val="18"/>
        </w:rPr>
        <w:t>,</w:t>
      </w:r>
      <w:r w:rsidRPr="00954AEF">
        <w:rPr>
          <w:sz w:val="18"/>
          <w:szCs w:val="18"/>
        </w:rPr>
        <w:t xml:space="preserve"> P</w:t>
      </w:r>
      <w:r>
        <w:rPr>
          <w:sz w:val="18"/>
          <w:szCs w:val="18"/>
        </w:rPr>
        <w:t xml:space="preserve">. </w:t>
      </w:r>
      <w:r w:rsidRPr="00954AEF">
        <w:rPr>
          <w:sz w:val="18"/>
          <w:szCs w:val="18"/>
        </w:rPr>
        <w:t>E</w:t>
      </w:r>
      <w:r>
        <w:rPr>
          <w:sz w:val="18"/>
          <w:szCs w:val="18"/>
        </w:rPr>
        <w:t>.</w:t>
      </w:r>
      <w:r w:rsidRPr="00954AEF">
        <w:rPr>
          <w:sz w:val="18"/>
          <w:szCs w:val="18"/>
        </w:rPr>
        <w:t xml:space="preserve">, </w:t>
      </w:r>
      <w:r>
        <w:rPr>
          <w:sz w:val="18"/>
          <w:szCs w:val="18"/>
        </w:rPr>
        <w:t xml:space="preserve">&amp; </w:t>
      </w:r>
      <w:r w:rsidRPr="00954AEF">
        <w:rPr>
          <w:sz w:val="18"/>
          <w:szCs w:val="18"/>
        </w:rPr>
        <w:t>Cox J</w:t>
      </w:r>
      <w:r>
        <w:rPr>
          <w:sz w:val="18"/>
          <w:szCs w:val="18"/>
        </w:rPr>
        <w:t xml:space="preserve">. </w:t>
      </w:r>
      <w:r w:rsidRPr="00954AEF">
        <w:rPr>
          <w:sz w:val="18"/>
          <w:szCs w:val="18"/>
        </w:rPr>
        <w:t>T.</w:t>
      </w:r>
      <w:r>
        <w:rPr>
          <w:sz w:val="18"/>
          <w:szCs w:val="18"/>
        </w:rPr>
        <w:t xml:space="preserve"> (2006).</w:t>
      </w:r>
      <w:r w:rsidRPr="00954AEF">
        <w:rPr>
          <w:sz w:val="18"/>
          <w:szCs w:val="18"/>
        </w:rPr>
        <w:t xml:space="preserve"> Achievements and limitations of cervical cytology screening. </w:t>
      </w:r>
      <w:r w:rsidRPr="00013E49">
        <w:rPr>
          <w:i/>
          <w:sz w:val="18"/>
          <w:szCs w:val="18"/>
        </w:rPr>
        <w:t>Vaccine, 24</w:t>
      </w:r>
      <w:r>
        <w:rPr>
          <w:sz w:val="18"/>
          <w:szCs w:val="18"/>
        </w:rPr>
        <w:t>(3), S63-S70.</w:t>
      </w:r>
    </w:p>
    <w:p w14:paraId="7A61AD86" w14:textId="77777777" w:rsidR="0006411E" w:rsidRDefault="0006411E" w:rsidP="0006411E">
      <w:pPr>
        <w:pStyle w:val="FootnoteText"/>
        <w:jc w:val="both"/>
        <w:rPr>
          <w:sz w:val="18"/>
          <w:szCs w:val="18"/>
        </w:rPr>
      </w:pPr>
      <w:r w:rsidRPr="00954AEF">
        <w:rPr>
          <w:rStyle w:val="FootnoteReference"/>
          <w:rFonts w:cs="Calibri"/>
          <w:sz w:val="18"/>
          <w:szCs w:val="18"/>
        </w:rPr>
        <w:footnoteRef/>
      </w:r>
      <w:r w:rsidRPr="00954AEF">
        <w:rPr>
          <w:rFonts w:cs="Calibri"/>
          <w:sz w:val="18"/>
          <w:szCs w:val="18"/>
        </w:rPr>
        <w:t xml:space="preserve"> </w:t>
      </w:r>
      <w:r w:rsidRPr="009A5C51">
        <w:rPr>
          <w:sz w:val="18"/>
          <w:szCs w:val="18"/>
        </w:rPr>
        <w:t>Ferlay, J., et al. (2015). Cancer incidence and mortality worldwide: Sources, methods and major patterns in GLOBOCAN 2012</w:t>
      </w:r>
    </w:p>
    <w:p w14:paraId="104AEB0A" w14:textId="77777777" w:rsidR="0006411E" w:rsidRDefault="00E174AE" w:rsidP="0006411E">
      <w:pPr>
        <w:pStyle w:val="FootnoteText"/>
        <w:jc w:val="both"/>
        <w:rPr>
          <w:rFonts w:cs="Calibri"/>
          <w:sz w:val="18"/>
          <w:szCs w:val="18"/>
        </w:rPr>
      </w:pPr>
      <w:hyperlink r:id="rId7" w:history="1">
        <w:r w:rsidR="0006411E" w:rsidRPr="00AC59A3">
          <w:rPr>
            <w:rStyle w:val="Hyperlink"/>
            <w:rFonts w:ascii="Times New Roman" w:hAnsi="Times New Roman" w:cs="Calibri"/>
            <w:sz w:val="18"/>
            <w:szCs w:val="18"/>
          </w:rPr>
          <w:t>https://archpublichealth.biomedcentral.com/articles/10.1186/s13690-020-00497-w</w:t>
        </w:r>
      </w:hyperlink>
    </w:p>
    <w:p w14:paraId="25278DC4" w14:textId="77777777" w:rsidR="0006411E" w:rsidRDefault="00E174AE" w:rsidP="0006411E">
      <w:pPr>
        <w:pStyle w:val="FootnoteText"/>
        <w:jc w:val="both"/>
        <w:rPr>
          <w:rStyle w:val="Hyperlink"/>
          <w:rFonts w:ascii="Times New Roman" w:hAnsi="Times New Roman" w:cs="Calibri"/>
          <w:sz w:val="18"/>
          <w:szCs w:val="18"/>
        </w:rPr>
      </w:pPr>
      <w:hyperlink r:id="rId8" w:history="1">
        <w:r w:rsidR="0006411E" w:rsidRPr="00AC59A3">
          <w:rPr>
            <w:rStyle w:val="Hyperlink"/>
            <w:rFonts w:ascii="Times New Roman" w:hAnsi="Times New Roman" w:cs="Calibri"/>
            <w:sz w:val="18"/>
            <w:szCs w:val="18"/>
          </w:rPr>
          <w:t>https://www.who.int/initiatives/global-breast-cancer-initiative/breast-cancer-inequities</w:t>
        </w:r>
      </w:hyperlink>
    </w:p>
    <w:p w14:paraId="79765557" w14:textId="77777777" w:rsidR="0006411E" w:rsidRDefault="00E174AE" w:rsidP="0006411E">
      <w:pPr>
        <w:pStyle w:val="FootnoteText"/>
        <w:jc w:val="both"/>
        <w:rPr>
          <w:rFonts w:cs="Calibri"/>
          <w:sz w:val="18"/>
          <w:szCs w:val="18"/>
        </w:rPr>
      </w:pPr>
      <w:hyperlink r:id="rId9" w:anchor=":~:text=In%20Rwanda%2C%20the%20'land%20of,an%20average%20of%2095%20minutes" w:history="1">
        <w:r w:rsidR="0006411E" w:rsidRPr="009677D0">
          <w:rPr>
            <w:rStyle w:val="Hyperlink"/>
            <w:rFonts w:ascii="Times New Roman" w:hAnsi="Times New Roman" w:cs="Calibri"/>
            <w:sz w:val="18"/>
            <w:szCs w:val="18"/>
          </w:rPr>
          <w:t>https://www.who.int/news-room/feature-stories/detail/rwanda-s-primary-health-care-strategy-improves-access-to-essential-and-life-saving-health-services#:~:text=In%20Rwanda%2C%20the%20'land%20of,an%20average%20of%2095%20minutes</w:t>
        </w:r>
      </w:hyperlink>
      <w:r w:rsidR="0006411E" w:rsidRPr="00612F0E">
        <w:rPr>
          <w:rFonts w:cs="Calibri"/>
          <w:sz w:val="18"/>
          <w:szCs w:val="18"/>
        </w:rPr>
        <w:t>.</w:t>
      </w:r>
    </w:p>
    <w:p w14:paraId="4BB4F333" w14:textId="77777777" w:rsidR="0006411E" w:rsidRPr="000A777E" w:rsidRDefault="0006411E" w:rsidP="0006411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785A" w14:textId="77777777" w:rsidR="0006411E" w:rsidRPr="00205A91" w:rsidRDefault="0006411E">
    <w:pPr>
      <w:pStyle w:val="Header"/>
    </w:pPr>
    <w:r>
      <w:rPr>
        <w:noProof/>
        <w:lang w:val="en-CA" w:eastAsia="en-CA"/>
      </w:rPr>
      <w:drawing>
        <wp:inline distT="0" distB="0" distL="0" distR="0" wp14:anchorId="73792E6B" wp14:editId="0AF6C42C">
          <wp:extent cx="5730240" cy="342900"/>
          <wp:effectExtent l="0" t="0" r="3810" b="0"/>
          <wp:docPr id="2" name="Picture 2" descr="graphic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 -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342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temporary/>
      <w:showingPlcHdr/>
      <w15:appearance w15:val="hidden"/>
    </w:sdtPr>
    <w:sdtEndPr/>
    <w:sdtContent>
      <w:p w14:paraId="6897787F" w14:textId="77777777" w:rsidR="0006411E" w:rsidRDefault="0006411E">
        <w:pPr>
          <w:pStyle w:val="Header"/>
        </w:pPr>
        <w:r>
          <w:t>[Type here]</w:t>
        </w:r>
      </w:p>
    </w:sdtContent>
  </w:sdt>
  <w:p w14:paraId="15F69328" w14:textId="77777777" w:rsidR="0006411E" w:rsidRDefault="00064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DF6D" w14:textId="77777777" w:rsidR="0006411E" w:rsidRPr="00205A91" w:rsidRDefault="00064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5762B"/>
    <w:multiLevelType w:val="hybridMultilevel"/>
    <w:tmpl w:val="378691CA"/>
    <w:lvl w:ilvl="0" w:tplc="AC6EA1E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35920"/>
    <w:multiLevelType w:val="multilevel"/>
    <w:tmpl w:val="6D74962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74484775"/>
    <w:multiLevelType w:val="hybridMultilevel"/>
    <w:tmpl w:val="9150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1E"/>
    <w:rsid w:val="0006411E"/>
    <w:rsid w:val="00066200"/>
    <w:rsid w:val="000E1F87"/>
    <w:rsid w:val="00143DBE"/>
    <w:rsid w:val="001D4F38"/>
    <w:rsid w:val="002547B1"/>
    <w:rsid w:val="0029041B"/>
    <w:rsid w:val="0034665B"/>
    <w:rsid w:val="00371905"/>
    <w:rsid w:val="00422DEB"/>
    <w:rsid w:val="0044533E"/>
    <w:rsid w:val="00446A58"/>
    <w:rsid w:val="00467A85"/>
    <w:rsid w:val="00490622"/>
    <w:rsid w:val="004C7BA5"/>
    <w:rsid w:val="004E182D"/>
    <w:rsid w:val="0053425C"/>
    <w:rsid w:val="005D7ACB"/>
    <w:rsid w:val="005E00B5"/>
    <w:rsid w:val="005F359F"/>
    <w:rsid w:val="006B0E33"/>
    <w:rsid w:val="007B2EB7"/>
    <w:rsid w:val="00820ADA"/>
    <w:rsid w:val="008300B7"/>
    <w:rsid w:val="00870DAC"/>
    <w:rsid w:val="0088446C"/>
    <w:rsid w:val="009406A9"/>
    <w:rsid w:val="00A24986"/>
    <w:rsid w:val="00A4414D"/>
    <w:rsid w:val="00B006C7"/>
    <w:rsid w:val="00B46697"/>
    <w:rsid w:val="00C55FE7"/>
    <w:rsid w:val="00E174AE"/>
    <w:rsid w:val="00E368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FAE1"/>
  <w15:chartTrackingRefBased/>
  <w15:docId w15:val="{33BF043B-DFE0-40C9-B5E5-BB2B79D2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11E"/>
    <w:pPr>
      <w:spacing w:after="0" w:line="240" w:lineRule="auto"/>
      <w:jc w:val="both"/>
    </w:pPr>
    <w:rPr>
      <w:rFonts w:ascii="Tahoma" w:eastAsia="Times New Roman" w:hAnsi="Tahoma" w:cs="Times New Roman"/>
      <w:szCs w:val="20"/>
      <w:lang w:val="en-AU" w:eastAsia="en-US"/>
    </w:rPr>
  </w:style>
  <w:style w:type="paragraph" w:styleId="Heading1">
    <w:name w:val="heading 1"/>
    <w:basedOn w:val="Normal"/>
    <w:next w:val="Normal"/>
    <w:link w:val="Heading1Char"/>
    <w:qFormat/>
    <w:rsid w:val="0006411E"/>
    <w:pPr>
      <w:keepNext/>
      <w:numPr>
        <w:numId w:val="1"/>
      </w:numPr>
      <w:jc w:val="left"/>
      <w:outlineLvl w:val="0"/>
    </w:pPr>
    <w:rPr>
      <w:rFonts w:ascii="Imago Book" w:hAnsi="Imago Book"/>
      <w:b/>
      <w:bCs/>
      <w:color w:val="313896"/>
      <w:sz w:val="28"/>
      <w:lang w:val="en-NZ"/>
    </w:rPr>
  </w:style>
  <w:style w:type="paragraph" w:styleId="Heading2">
    <w:name w:val="heading 2"/>
    <w:aliases w:val="Method123 sub heading,2,Level 2 Heading,h2,Numbered indent 2,ni2,Hanging 2 Indent,numbered indent 2"/>
    <w:basedOn w:val="Normal"/>
    <w:next w:val="Normal"/>
    <w:link w:val="Heading2Char"/>
    <w:qFormat/>
    <w:rsid w:val="0006411E"/>
    <w:pPr>
      <w:keepNext/>
      <w:numPr>
        <w:ilvl w:val="1"/>
        <w:numId w:val="1"/>
      </w:numPr>
      <w:spacing w:before="240" w:after="60"/>
      <w:outlineLvl w:val="1"/>
    </w:pPr>
    <w:rPr>
      <w:rFonts w:ascii="Imago Book" w:hAnsi="Imago Book" w:cs="Arial"/>
      <w:b/>
      <w:bCs/>
      <w:iCs/>
      <w:color w:val="313896"/>
      <w:sz w:val="24"/>
      <w:szCs w:val="28"/>
    </w:rPr>
  </w:style>
  <w:style w:type="paragraph" w:styleId="Heading3">
    <w:name w:val="heading 3"/>
    <w:aliases w:val="h3"/>
    <w:basedOn w:val="Normal"/>
    <w:next w:val="Normal"/>
    <w:link w:val="Heading3Char"/>
    <w:autoRedefine/>
    <w:qFormat/>
    <w:rsid w:val="0006411E"/>
    <w:pPr>
      <w:keepNext/>
      <w:numPr>
        <w:ilvl w:val="2"/>
        <w:numId w:val="1"/>
      </w:numPr>
      <w:spacing w:before="240" w:after="60"/>
      <w:outlineLvl w:val="2"/>
    </w:pPr>
    <w:rPr>
      <w:rFonts w:ascii="Imago Book" w:hAnsi="Imago Book" w:cs="Arial"/>
      <w:b/>
      <w:bCs/>
      <w:i/>
      <w:color w:val="F5C13A"/>
      <w:szCs w:val="26"/>
    </w:rPr>
  </w:style>
  <w:style w:type="paragraph" w:styleId="Heading4">
    <w:name w:val="heading 4"/>
    <w:aliases w:val="4"/>
    <w:basedOn w:val="Heading3"/>
    <w:next w:val="Normal"/>
    <w:link w:val="Heading4Char"/>
    <w:qFormat/>
    <w:rsid w:val="0006411E"/>
    <w:pPr>
      <w:numPr>
        <w:ilvl w:val="3"/>
      </w:numPr>
      <w:pBdr>
        <w:bottom w:val="single" w:sz="2" w:space="1" w:color="C0C0C0"/>
      </w:pBdr>
      <w:tabs>
        <w:tab w:val="num" w:pos="1440"/>
      </w:tabs>
      <w:spacing w:after="100" w:afterAutospacing="1"/>
      <w:jc w:val="left"/>
      <w:outlineLvl w:val="3"/>
    </w:pPr>
    <w:rPr>
      <w:rFonts w:ascii="Tahoma" w:hAnsi="Tahoma" w:cs="Times New Roman"/>
      <w:b w:val="0"/>
      <w:bCs w:val="0"/>
      <w:color w:val="000000"/>
      <w:kern w:val="28"/>
      <w:sz w:val="20"/>
      <w:szCs w:val="20"/>
      <w:lang w:val="en-NZ"/>
    </w:rPr>
  </w:style>
  <w:style w:type="paragraph" w:styleId="Heading5">
    <w:name w:val="heading 5"/>
    <w:aliases w:val="5"/>
    <w:basedOn w:val="Normal"/>
    <w:next w:val="Normal"/>
    <w:link w:val="Heading5Char"/>
    <w:qFormat/>
    <w:rsid w:val="0006411E"/>
    <w:pPr>
      <w:numPr>
        <w:ilvl w:val="4"/>
        <w:numId w:val="1"/>
      </w:numPr>
      <w:spacing w:before="240" w:beforeAutospacing="1" w:after="60" w:afterAutospacing="1" w:line="288" w:lineRule="auto"/>
      <w:jc w:val="left"/>
      <w:outlineLvl w:val="4"/>
    </w:pPr>
    <w:rPr>
      <w:sz w:val="20"/>
      <w:lang w:val="en-NZ"/>
    </w:rPr>
  </w:style>
  <w:style w:type="paragraph" w:styleId="Heading6">
    <w:name w:val="heading 6"/>
    <w:aliases w:val="6"/>
    <w:basedOn w:val="Normal"/>
    <w:next w:val="Normal"/>
    <w:link w:val="Heading6Char"/>
    <w:qFormat/>
    <w:rsid w:val="0006411E"/>
    <w:pPr>
      <w:numPr>
        <w:ilvl w:val="5"/>
        <w:numId w:val="1"/>
      </w:numPr>
      <w:spacing w:before="240" w:beforeAutospacing="1" w:after="60" w:afterAutospacing="1" w:line="288" w:lineRule="auto"/>
      <w:jc w:val="left"/>
      <w:outlineLvl w:val="5"/>
    </w:pPr>
    <w:rPr>
      <w:rFonts w:ascii="Times New Roman" w:hAnsi="Times New Roman"/>
      <w:i/>
      <w:sz w:val="20"/>
      <w:lang w:val="en-NZ"/>
    </w:rPr>
  </w:style>
  <w:style w:type="paragraph" w:styleId="Heading7">
    <w:name w:val="heading 7"/>
    <w:basedOn w:val="Normal"/>
    <w:next w:val="Normal"/>
    <w:link w:val="Heading7Char"/>
    <w:qFormat/>
    <w:rsid w:val="0006411E"/>
    <w:pPr>
      <w:numPr>
        <w:ilvl w:val="6"/>
        <w:numId w:val="1"/>
      </w:numPr>
      <w:spacing w:before="240" w:beforeAutospacing="1" w:after="60" w:afterAutospacing="1" w:line="288" w:lineRule="auto"/>
      <w:jc w:val="left"/>
      <w:outlineLvl w:val="6"/>
    </w:pPr>
    <w:rPr>
      <w:sz w:val="20"/>
      <w:lang w:val="en-NZ"/>
    </w:rPr>
  </w:style>
  <w:style w:type="paragraph" w:styleId="Heading8">
    <w:name w:val="heading 8"/>
    <w:basedOn w:val="Normal"/>
    <w:next w:val="Normal"/>
    <w:link w:val="Heading8Char"/>
    <w:qFormat/>
    <w:rsid w:val="0006411E"/>
    <w:pPr>
      <w:numPr>
        <w:ilvl w:val="7"/>
        <w:numId w:val="1"/>
      </w:numPr>
      <w:spacing w:before="240" w:beforeAutospacing="1" w:after="60" w:afterAutospacing="1" w:line="288" w:lineRule="auto"/>
      <w:jc w:val="left"/>
      <w:outlineLvl w:val="7"/>
    </w:pPr>
    <w:rPr>
      <w:i/>
      <w:sz w:val="20"/>
      <w:lang w:val="en-NZ"/>
    </w:rPr>
  </w:style>
  <w:style w:type="paragraph" w:styleId="Heading9">
    <w:name w:val="heading 9"/>
    <w:basedOn w:val="Normal"/>
    <w:next w:val="Normal"/>
    <w:link w:val="Heading9Char"/>
    <w:qFormat/>
    <w:rsid w:val="0006411E"/>
    <w:pPr>
      <w:numPr>
        <w:ilvl w:val="8"/>
        <w:numId w:val="1"/>
      </w:numPr>
      <w:spacing w:before="240" w:beforeAutospacing="1" w:after="60" w:afterAutospacing="1" w:line="288" w:lineRule="auto"/>
      <w:jc w:val="left"/>
      <w:outlineLvl w:val="8"/>
    </w:pPr>
    <w:rPr>
      <w:b/>
      <w:i/>
      <w:sz w:val="1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11E"/>
    <w:rPr>
      <w:rFonts w:ascii="Imago Book" w:eastAsia="Times New Roman" w:hAnsi="Imago Book" w:cs="Times New Roman"/>
      <w:b/>
      <w:bCs/>
      <w:color w:val="313896"/>
      <w:sz w:val="28"/>
      <w:szCs w:val="20"/>
      <w:lang w:val="en-NZ" w:eastAsia="en-US"/>
    </w:rPr>
  </w:style>
  <w:style w:type="character" w:customStyle="1" w:styleId="Heading2Char">
    <w:name w:val="Heading 2 Char"/>
    <w:aliases w:val="Method123 sub heading Char,2 Char,Level 2 Heading Char,h2 Char,Numbered indent 2 Char,ni2 Char,Hanging 2 Indent Char,numbered indent 2 Char"/>
    <w:basedOn w:val="DefaultParagraphFont"/>
    <w:link w:val="Heading2"/>
    <w:rsid w:val="0006411E"/>
    <w:rPr>
      <w:rFonts w:ascii="Imago Book" w:eastAsia="Times New Roman" w:hAnsi="Imago Book" w:cs="Arial"/>
      <w:b/>
      <w:bCs/>
      <w:iCs/>
      <w:color w:val="313896"/>
      <w:sz w:val="24"/>
      <w:szCs w:val="28"/>
      <w:lang w:val="en-AU" w:eastAsia="en-US"/>
    </w:rPr>
  </w:style>
  <w:style w:type="character" w:customStyle="1" w:styleId="Heading3Char">
    <w:name w:val="Heading 3 Char"/>
    <w:aliases w:val="h3 Char"/>
    <w:basedOn w:val="DefaultParagraphFont"/>
    <w:link w:val="Heading3"/>
    <w:rsid w:val="0006411E"/>
    <w:rPr>
      <w:rFonts w:ascii="Imago Book" w:eastAsia="Times New Roman" w:hAnsi="Imago Book" w:cs="Arial"/>
      <w:b/>
      <w:bCs/>
      <w:i/>
      <w:color w:val="F5C13A"/>
      <w:szCs w:val="26"/>
      <w:lang w:val="en-AU" w:eastAsia="en-US"/>
    </w:rPr>
  </w:style>
  <w:style w:type="character" w:customStyle="1" w:styleId="Heading4Char">
    <w:name w:val="Heading 4 Char"/>
    <w:aliases w:val="4 Char"/>
    <w:basedOn w:val="DefaultParagraphFont"/>
    <w:link w:val="Heading4"/>
    <w:rsid w:val="0006411E"/>
    <w:rPr>
      <w:rFonts w:ascii="Tahoma" w:eastAsia="Times New Roman" w:hAnsi="Tahoma" w:cs="Times New Roman"/>
      <w:i/>
      <w:color w:val="000000"/>
      <w:kern w:val="28"/>
      <w:sz w:val="20"/>
      <w:szCs w:val="20"/>
      <w:lang w:val="en-NZ" w:eastAsia="en-US"/>
    </w:rPr>
  </w:style>
  <w:style w:type="character" w:customStyle="1" w:styleId="Heading5Char">
    <w:name w:val="Heading 5 Char"/>
    <w:aliases w:val="5 Char"/>
    <w:basedOn w:val="DefaultParagraphFont"/>
    <w:link w:val="Heading5"/>
    <w:rsid w:val="0006411E"/>
    <w:rPr>
      <w:rFonts w:ascii="Tahoma" w:eastAsia="Times New Roman" w:hAnsi="Tahoma" w:cs="Times New Roman"/>
      <w:sz w:val="20"/>
      <w:szCs w:val="20"/>
      <w:lang w:val="en-NZ" w:eastAsia="en-US"/>
    </w:rPr>
  </w:style>
  <w:style w:type="character" w:customStyle="1" w:styleId="Heading6Char">
    <w:name w:val="Heading 6 Char"/>
    <w:aliases w:val="6 Char"/>
    <w:basedOn w:val="DefaultParagraphFont"/>
    <w:link w:val="Heading6"/>
    <w:rsid w:val="0006411E"/>
    <w:rPr>
      <w:rFonts w:ascii="Times New Roman" w:eastAsia="Times New Roman" w:hAnsi="Times New Roman" w:cs="Times New Roman"/>
      <w:i/>
      <w:sz w:val="20"/>
      <w:szCs w:val="20"/>
      <w:lang w:val="en-NZ" w:eastAsia="en-US"/>
    </w:rPr>
  </w:style>
  <w:style w:type="character" w:customStyle="1" w:styleId="Heading7Char">
    <w:name w:val="Heading 7 Char"/>
    <w:basedOn w:val="DefaultParagraphFont"/>
    <w:link w:val="Heading7"/>
    <w:rsid w:val="0006411E"/>
    <w:rPr>
      <w:rFonts w:ascii="Tahoma" w:eastAsia="Times New Roman" w:hAnsi="Tahoma" w:cs="Times New Roman"/>
      <w:sz w:val="20"/>
      <w:szCs w:val="20"/>
      <w:lang w:val="en-NZ" w:eastAsia="en-US"/>
    </w:rPr>
  </w:style>
  <w:style w:type="character" w:customStyle="1" w:styleId="Heading8Char">
    <w:name w:val="Heading 8 Char"/>
    <w:basedOn w:val="DefaultParagraphFont"/>
    <w:link w:val="Heading8"/>
    <w:rsid w:val="0006411E"/>
    <w:rPr>
      <w:rFonts w:ascii="Tahoma" w:eastAsia="Times New Roman" w:hAnsi="Tahoma" w:cs="Times New Roman"/>
      <w:i/>
      <w:sz w:val="20"/>
      <w:szCs w:val="20"/>
      <w:lang w:val="en-NZ" w:eastAsia="en-US"/>
    </w:rPr>
  </w:style>
  <w:style w:type="character" w:customStyle="1" w:styleId="Heading9Char">
    <w:name w:val="Heading 9 Char"/>
    <w:basedOn w:val="DefaultParagraphFont"/>
    <w:link w:val="Heading9"/>
    <w:rsid w:val="0006411E"/>
    <w:rPr>
      <w:rFonts w:ascii="Tahoma" w:eastAsia="Times New Roman" w:hAnsi="Tahoma" w:cs="Times New Roman"/>
      <w:b/>
      <w:i/>
      <w:sz w:val="18"/>
      <w:szCs w:val="20"/>
      <w:lang w:val="en-NZ" w:eastAsia="en-US"/>
    </w:rPr>
  </w:style>
  <w:style w:type="paragraph" w:styleId="Header">
    <w:name w:val="header"/>
    <w:basedOn w:val="Normal"/>
    <w:link w:val="HeaderChar"/>
    <w:uiPriority w:val="99"/>
    <w:rsid w:val="0006411E"/>
    <w:pPr>
      <w:tabs>
        <w:tab w:val="center" w:pos="4153"/>
        <w:tab w:val="right" w:pos="8306"/>
      </w:tabs>
    </w:pPr>
  </w:style>
  <w:style w:type="character" w:customStyle="1" w:styleId="HeaderChar">
    <w:name w:val="Header Char"/>
    <w:basedOn w:val="DefaultParagraphFont"/>
    <w:link w:val="Header"/>
    <w:uiPriority w:val="99"/>
    <w:rsid w:val="0006411E"/>
    <w:rPr>
      <w:rFonts w:ascii="Tahoma" w:eastAsia="Times New Roman" w:hAnsi="Tahoma" w:cs="Times New Roman"/>
      <w:szCs w:val="20"/>
      <w:lang w:val="en-AU" w:eastAsia="en-US"/>
    </w:rPr>
  </w:style>
  <w:style w:type="paragraph" w:styleId="Footer">
    <w:name w:val="footer"/>
    <w:basedOn w:val="Normal"/>
    <w:link w:val="FooterChar"/>
    <w:rsid w:val="0006411E"/>
    <w:pPr>
      <w:tabs>
        <w:tab w:val="center" w:pos="4153"/>
        <w:tab w:val="right" w:pos="8306"/>
      </w:tabs>
    </w:pPr>
  </w:style>
  <w:style w:type="character" w:customStyle="1" w:styleId="FooterChar">
    <w:name w:val="Footer Char"/>
    <w:basedOn w:val="DefaultParagraphFont"/>
    <w:link w:val="Footer"/>
    <w:rsid w:val="0006411E"/>
    <w:rPr>
      <w:rFonts w:ascii="Tahoma" w:eastAsia="Times New Roman" w:hAnsi="Tahoma" w:cs="Times New Roman"/>
      <w:szCs w:val="20"/>
      <w:lang w:val="en-AU" w:eastAsia="en-US"/>
    </w:rPr>
  </w:style>
  <w:style w:type="character" w:styleId="PageNumber">
    <w:name w:val="page number"/>
    <w:basedOn w:val="DefaultParagraphFont"/>
    <w:rsid w:val="0006411E"/>
  </w:style>
  <w:style w:type="paragraph" w:styleId="BodyText">
    <w:name w:val="Body Text"/>
    <w:basedOn w:val="Normal"/>
    <w:link w:val="BodyTextChar"/>
    <w:rsid w:val="0006411E"/>
    <w:pPr>
      <w:jc w:val="left"/>
    </w:pPr>
    <w:rPr>
      <w:rFonts w:ascii="Arial" w:hAnsi="Arial"/>
      <w:lang w:val="en-NZ"/>
    </w:rPr>
  </w:style>
  <w:style w:type="character" w:customStyle="1" w:styleId="BodyTextChar">
    <w:name w:val="Body Text Char"/>
    <w:basedOn w:val="DefaultParagraphFont"/>
    <w:link w:val="BodyText"/>
    <w:rsid w:val="0006411E"/>
    <w:rPr>
      <w:rFonts w:ascii="Arial" w:eastAsia="Times New Roman" w:hAnsi="Arial" w:cs="Times New Roman"/>
      <w:szCs w:val="20"/>
      <w:lang w:val="en-NZ" w:eastAsia="en-US"/>
    </w:rPr>
  </w:style>
  <w:style w:type="paragraph" w:styleId="TOC1">
    <w:name w:val="toc 1"/>
    <w:basedOn w:val="Normal"/>
    <w:next w:val="Normal"/>
    <w:autoRedefine/>
    <w:uiPriority w:val="39"/>
    <w:rsid w:val="0006411E"/>
    <w:pPr>
      <w:spacing w:before="120" w:after="120"/>
    </w:pPr>
    <w:rPr>
      <w:b/>
      <w:bCs/>
      <w:smallCaps/>
      <w:szCs w:val="24"/>
    </w:rPr>
  </w:style>
  <w:style w:type="paragraph" w:styleId="TOC2">
    <w:name w:val="toc 2"/>
    <w:basedOn w:val="Normal"/>
    <w:next w:val="Normal"/>
    <w:autoRedefine/>
    <w:uiPriority w:val="39"/>
    <w:rsid w:val="0006411E"/>
    <w:pPr>
      <w:ind w:left="240"/>
      <w:jc w:val="left"/>
    </w:pPr>
    <w:rPr>
      <w:smallCaps/>
      <w:sz w:val="18"/>
      <w:szCs w:val="24"/>
    </w:rPr>
  </w:style>
  <w:style w:type="character" w:styleId="Hyperlink">
    <w:name w:val="Hyperlink"/>
    <w:uiPriority w:val="99"/>
    <w:rsid w:val="0006411E"/>
    <w:rPr>
      <w:rFonts w:ascii="Arial" w:hAnsi="Arial"/>
      <w:color w:val="313896"/>
      <w:u w:val="single"/>
    </w:rPr>
  </w:style>
  <w:style w:type="paragraph" w:styleId="CommentText">
    <w:name w:val="annotation text"/>
    <w:basedOn w:val="Normal"/>
    <w:link w:val="CommentTextChar"/>
    <w:uiPriority w:val="99"/>
    <w:rsid w:val="0006411E"/>
    <w:pPr>
      <w:spacing w:after="320" w:line="320" w:lineRule="atLeast"/>
      <w:jc w:val="left"/>
    </w:pPr>
    <w:rPr>
      <w:rFonts w:ascii="Bembo" w:hAnsi="Bembo"/>
      <w:sz w:val="20"/>
      <w:lang w:val="en-GB"/>
    </w:rPr>
  </w:style>
  <w:style w:type="character" w:customStyle="1" w:styleId="CommentTextChar">
    <w:name w:val="Comment Text Char"/>
    <w:basedOn w:val="DefaultParagraphFont"/>
    <w:link w:val="CommentText"/>
    <w:uiPriority w:val="99"/>
    <w:rsid w:val="0006411E"/>
    <w:rPr>
      <w:rFonts w:ascii="Bembo" w:eastAsia="Times New Roman" w:hAnsi="Bembo" w:cs="Times New Roman"/>
      <w:sz w:val="20"/>
      <w:szCs w:val="20"/>
      <w:lang w:val="en-GB" w:eastAsia="en-US"/>
    </w:rPr>
  </w:style>
  <w:style w:type="paragraph" w:styleId="FootnoteText">
    <w:name w:val="footnote text"/>
    <w:basedOn w:val="Normal"/>
    <w:link w:val="FootnoteTextChar"/>
    <w:uiPriority w:val="99"/>
    <w:rsid w:val="0006411E"/>
    <w:pPr>
      <w:jc w:val="left"/>
    </w:pPr>
    <w:rPr>
      <w:rFonts w:ascii="Times New Roman" w:hAnsi="Times New Roman"/>
      <w:sz w:val="20"/>
      <w:lang w:val="en-GB" w:eastAsia="x-none"/>
    </w:rPr>
  </w:style>
  <w:style w:type="character" w:customStyle="1" w:styleId="FootnoteTextChar">
    <w:name w:val="Footnote Text Char"/>
    <w:basedOn w:val="DefaultParagraphFont"/>
    <w:link w:val="FootnoteText"/>
    <w:uiPriority w:val="99"/>
    <w:rsid w:val="0006411E"/>
    <w:rPr>
      <w:rFonts w:ascii="Times New Roman" w:eastAsia="Times New Roman" w:hAnsi="Times New Roman" w:cs="Times New Roman"/>
      <w:sz w:val="20"/>
      <w:szCs w:val="20"/>
      <w:lang w:val="en-GB" w:eastAsia="x-none"/>
    </w:rPr>
  </w:style>
  <w:style w:type="character" w:styleId="FootnoteReference">
    <w:name w:val="footnote reference"/>
    <w:aliases w:val="ftref"/>
    <w:basedOn w:val="DefaultParagraphFont"/>
    <w:uiPriority w:val="99"/>
    <w:rsid w:val="0006411E"/>
  </w:style>
  <w:style w:type="character" w:styleId="CommentReference">
    <w:name w:val="annotation reference"/>
    <w:basedOn w:val="DefaultParagraphFont"/>
    <w:semiHidden/>
    <w:unhideWhenUsed/>
    <w:rsid w:val="0006411E"/>
    <w:rPr>
      <w:sz w:val="16"/>
      <w:szCs w:val="16"/>
    </w:rPr>
  </w:style>
  <w:style w:type="paragraph" w:styleId="BalloonText">
    <w:name w:val="Balloon Text"/>
    <w:basedOn w:val="Normal"/>
    <w:link w:val="BalloonTextChar"/>
    <w:uiPriority w:val="99"/>
    <w:semiHidden/>
    <w:unhideWhenUsed/>
    <w:rsid w:val="000641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11E"/>
    <w:rPr>
      <w:rFonts w:ascii="Segoe UI" w:eastAsia="Times New Roman" w:hAnsi="Segoe UI" w:cs="Segoe UI"/>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4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projectmanager.com/pricing?utm_source=template&amp;utm_medium=content&amp;utm_campaign=project%20proposal"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hyperlink" Target="http://www.macromedia.com/help/copyright.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ho.int/initiatives/global-breast-cancer-initiative/breast-cancer-inequities" TargetMode="External"/><Relationship Id="rId3" Type="http://schemas.openxmlformats.org/officeDocument/2006/relationships/hyperlink" Target="https://www.who.int/news-room/fact-sheets/detail/cancer" TargetMode="External"/><Relationship Id="rId7" Type="http://schemas.openxmlformats.org/officeDocument/2006/relationships/hyperlink" Target="https://archpublichealth.biomedcentral.com/articles/10.1186/s13690-020-00497-w" TargetMode="External"/><Relationship Id="rId2" Type="http://schemas.openxmlformats.org/officeDocument/2006/relationships/hyperlink" Target="https://www.wcrf.org/cancer-trends/worldwide-cancer-data/" TargetMode="External"/><Relationship Id="rId1" Type="http://schemas.openxmlformats.org/officeDocument/2006/relationships/hyperlink" Target="https://gco.iarc.fr/today/online-analysis-pie?v=2020&amp;mode=population&amp;mode_population=income&amp;population=900&amp;populations=900&amp;key=total&amp;sex=0&amp;cancer=39&amp;type=1&amp;statistic=5&amp;prevalence=0&amp;population_group=0&amp;ages_group%5B%5D=0&amp;ages_group%5B%5D=17&amp;nb_items=7&amp;group_cancer=1&amp;include_nmsc=1&amp;include_nmsc_other=1&amp;half_pie=0&amp;donut=0" TargetMode="External"/><Relationship Id="rId6" Type="http://schemas.openxmlformats.org/officeDocument/2006/relationships/hyperlink" Target="https://doi.org/10.1177/0969141320921210" TargetMode="External"/><Relationship Id="rId5" Type="http://schemas.openxmlformats.org/officeDocument/2006/relationships/hyperlink" Target="https://www.cdc.gov/vitalsigns/cervical-cancer/index.html" TargetMode="External"/><Relationship Id="rId4" Type="http://schemas.openxmlformats.org/officeDocument/2006/relationships/hyperlink" Target="https://www.cancer.org/cancer/breast-cancer/understanding-a-breast-cancer-diagnosis/breast-cancer-survival-rates.html" TargetMode="External"/><Relationship Id="rId9" Type="http://schemas.openxmlformats.org/officeDocument/2006/relationships/hyperlink" Target="https://www.who.int/news-room/feature-stories/detail/rwanda-s-primary-health-care-strategy-improves-access-to-essential-and-life-saving-health-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Louise Patterson</cp:lastModifiedBy>
  <cp:revision>2</cp:revision>
  <dcterms:created xsi:type="dcterms:W3CDTF">2023-09-29T16:19:00Z</dcterms:created>
  <dcterms:modified xsi:type="dcterms:W3CDTF">2023-09-29T16:19:00Z</dcterms:modified>
</cp:coreProperties>
</file>